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/>
        <w:ind w:right="1615" w:hanging="0"/>
        <w:jc w:val="right"/>
        <w:textAlignment w:val="baseline"/>
        <w:rPr>
          <w:rFonts w:ascii="Times New Roman" w:hAnsi="Times New Roman" w:eastAsia="Times New Roman"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val="ru-RU" w:eastAsia="zh-CN" w:bidi="ar-SA"/>
        </w:rPr>
        <w:t>Приложение 4</w:t>
      </w:r>
    </w:p>
    <w:p>
      <w:pPr>
        <w:pStyle w:val="Normal"/>
        <w:suppressAutoHyphens w:val="true"/>
        <w:spacing w:lineRule="exact" w:line="240"/>
        <w:ind w:right="1615" w:hanging="0"/>
        <w:jc w:val="right"/>
        <w:textAlignment w:val="baseline"/>
        <w:rPr>
          <w:rFonts w:ascii="Times New Roman" w:hAnsi="Times New Roman" w:eastAsia="Times New Roman"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val="ru-RU" w:eastAsia="zh-CN" w:bidi="ar-SA"/>
        </w:rPr>
        <w:t>к основной образовательной</w:t>
      </w:r>
    </w:p>
    <w:p>
      <w:pPr>
        <w:pStyle w:val="Normal"/>
        <w:suppressAutoHyphens w:val="true"/>
        <w:spacing w:lineRule="exact" w:line="240"/>
        <w:ind w:right="1615" w:hanging="0"/>
        <w:jc w:val="right"/>
        <w:textAlignment w:val="baseline"/>
        <w:rPr>
          <w:rFonts w:ascii="Times New Roman" w:hAnsi="Times New Roman" w:eastAsia="Times New Roman"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val="ru-RU" w:eastAsia="zh-CN" w:bidi="ar-SA"/>
        </w:rPr>
        <w:t>программе среднего общего</w:t>
      </w:r>
    </w:p>
    <w:p>
      <w:pPr>
        <w:pStyle w:val="Normal"/>
        <w:suppressAutoHyphens w:val="true"/>
        <w:spacing w:lineRule="exact" w:line="240"/>
        <w:ind w:right="1615" w:hanging="0"/>
        <w:jc w:val="right"/>
        <w:textAlignment w:val="baseline"/>
        <w:rPr>
          <w:rFonts w:ascii="Times New Roman" w:hAnsi="Times New Roman" w:eastAsia="Times New Roman"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val="ru-RU" w:eastAsia="zh-CN" w:bidi="ar-SA"/>
        </w:rPr>
        <w:t>образования, утвержденной</w:t>
      </w:r>
    </w:p>
    <w:p>
      <w:pPr>
        <w:pStyle w:val="Normal"/>
        <w:suppressAutoHyphens w:val="true"/>
        <w:spacing w:lineRule="exact" w:line="240"/>
        <w:ind w:right="1615" w:hanging="0"/>
        <w:jc w:val="right"/>
        <w:textAlignment w:val="baseline"/>
        <w:rPr>
          <w:rFonts w:ascii="Times New Roman" w:hAnsi="Times New Roman" w:eastAsia="Times New Roman"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val="ru-RU" w:eastAsia="zh-CN" w:bidi="ar-SA"/>
        </w:rPr>
        <w:t>приказом № 38/4 от 31.08.2020г.</w:t>
      </w:r>
    </w:p>
    <w:p>
      <w:pPr>
        <w:pStyle w:val="Normal"/>
        <w:suppressAutoHyphens w:val="true"/>
        <w:spacing w:lineRule="exact" w:line="240"/>
        <w:ind w:right="1615" w:hanging="0"/>
        <w:jc w:val="right"/>
        <w:textAlignment w:val="baseline"/>
        <w:rPr>
          <w:rFonts w:ascii="Times New Roman" w:hAnsi="Times New Roman" w:eastAsia="Times New Roman"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  <w:t>Рабочая программа п</w:t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/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  <w:t>о учебному предмету «Информатика»</w:t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ascii="Times New Roman" w:hAnsi="Times New Roman"/>
          <w:b/>
          <w:sz w:val="32"/>
          <w:szCs w:val="32"/>
          <w:lang w:val="ru-RU" w:eastAsia="zh-CN" w:bidi="ar-SA"/>
        </w:rPr>
      </w:r>
    </w:p>
    <w:p>
      <w:pPr>
        <w:pStyle w:val="Normal"/>
        <w:suppressAutoHyphens w:val="true"/>
        <w:spacing w:lineRule="exact" w:line="240"/>
        <w:ind w:right="1615" w:hanging="0"/>
        <w:jc w:val="center"/>
        <w:textAlignment w:val="baseline"/>
        <w:rPr>
          <w:rFonts w:ascii="Times New Roman" w:hAnsi="Times New Roman" w:eastAsia="Times New Roman"/>
          <w:b/>
          <w:b/>
          <w:sz w:val="32"/>
          <w:szCs w:val="32"/>
          <w:lang w:val="ru-RU" w:eastAsia="zh-CN" w:bidi="ar-SA"/>
        </w:rPr>
      </w:pPr>
      <w:r>
        <w:rPr>
          <w:rFonts w:eastAsia="Times New Roman" w:cs="SchoolBookAC" w:ascii="SchoolBookAC" w:hAnsi="SchoolBookAC"/>
          <w:b/>
          <w:lang w:val="ru-RU" w:eastAsia="zh-CN" w:bidi="ar-SA"/>
        </w:rPr>
      </w:r>
    </w:p>
    <w:p>
      <w:pPr>
        <w:pStyle w:val="Normal"/>
        <w:ind w:firstLine="708"/>
        <w:jc w:val="center"/>
        <w:rPr>
          <w:rFonts w:ascii="Times New Roman" w:hAnsi="Times New Roman" w:eastAsia="Times New Roman"/>
          <w:b/>
          <w:b/>
          <w:sz w:val="28"/>
          <w:szCs w:val="28"/>
          <w:lang w:val="ru-RU" w:eastAsia="zh-CN" w:bidi="ar-SA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zh-CN" w:bidi="ar-SA"/>
        </w:rPr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Планируемые результаты освоения учебного курса</w:t>
      </w:r>
    </w:p>
    <w:p>
      <w:pPr>
        <w:pStyle w:val="Normal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>
      <w:pPr>
        <w:pStyle w:val="Normal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•</w:t>
      </w:r>
      <w:r>
        <w:rPr>
          <w:rFonts w:ascii="Times New Roman" w:hAnsi="Times New Roman"/>
          <w:color w:val="000000" w:themeColor="text1"/>
          <w:lang w:val="ru-RU"/>
        </w:rPr>
        <w:tab/>
      </w:r>
      <w:r>
        <w:rPr>
          <w:rFonts w:ascii="Times New Roman" w:hAnsi="Times New Roman"/>
          <w:b/>
          <w:color w:val="000000" w:themeColor="text1"/>
          <w:lang w:val="ru-RU"/>
        </w:rPr>
        <w:t>личностным</w:t>
      </w:r>
      <w:r>
        <w:rPr>
          <w:rFonts w:ascii="Times New Roman" w:hAnsi="Times New Roman"/>
          <w:color w:val="000000" w:themeColor="text1"/>
          <w:lang w:val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>
      <w:pPr>
        <w:pStyle w:val="Normal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•</w:t>
      </w:r>
      <w:r>
        <w:rPr>
          <w:rFonts w:ascii="Times New Roman" w:hAnsi="Times New Roman"/>
          <w:color w:val="000000" w:themeColor="text1"/>
          <w:lang w:val="ru-RU"/>
        </w:rPr>
        <w:tab/>
      </w:r>
      <w:r>
        <w:rPr>
          <w:rFonts w:ascii="Times New Roman" w:hAnsi="Times New Roman"/>
          <w:b/>
          <w:color w:val="000000" w:themeColor="text1"/>
          <w:lang w:val="ru-RU"/>
        </w:rPr>
        <w:t>метапредметным</w:t>
      </w:r>
      <w:r>
        <w:rPr>
          <w:rFonts w:ascii="Times New Roman" w:hAnsi="Times New Roman"/>
          <w:color w:val="000000" w:themeColor="text1"/>
          <w:lang w:val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>
      <w:pPr>
        <w:pStyle w:val="Normal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•</w:t>
      </w:r>
      <w:r>
        <w:rPr>
          <w:rFonts w:ascii="Times New Roman" w:hAnsi="Times New Roman"/>
          <w:color w:val="000000" w:themeColor="text1"/>
          <w:lang w:val="ru-RU"/>
        </w:rPr>
        <w:tab/>
      </w:r>
      <w:r>
        <w:rPr>
          <w:rFonts w:ascii="Times New Roman" w:hAnsi="Times New Roman"/>
          <w:b/>
          <w:color w:val="000000" w:themeColor="text1"/>
          <w:lang w:val="ru-RU"/>
        </w:rPr>
        <w:t>предметным,</w:t>
      </w:r>
      <w:r>
        <w:rPr>
          <w:rFonts w:ascii="Times New Roman" w:hAnsi="Times New Roman"/>
          <w:color w:val="000000" w:themeColor="text1"/>
          <w:lang w:val="ru-RU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>
      <w:pPr>
        <w:pStyle w:val="Normal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К личностным результатам, на становление которых оказывает влияние изучение курса информатики, можно отнести: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уважение ко всем формам собственности, готовность к защите своей собственности,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>
      <w:pPr>
        <w:pStyle w:val="Normal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</w:t>
      </w:r>
      <w:r>
        <w:rPr>
          <w:rFonts w:ascii="Times New Roman" w:hAnsi="Times New Roman"/>
          <w:color w:val="000000" w:themeColor="text1"/>
          <w:lang w:val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сопоставлять полученный результат деятельности с поставленной заранее целью.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>
      <w:pPr>
        <w:pStyle w:val="Normal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</w:r>
    </w:p>
    <w:p>
      <w:pPr>
        <w:pStyle w:val="Normal"/>
        <w:tabs>
          <w:tab w:val="clear" w:pos="708"/>
          <w:tab w:val="left" w:pos="1260" w:leader="none"/>
        </w:tabs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Предметные результаты освоения учебного курса «Информатика»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На    уровне    среднего    общего     образования      в  соответствии с ФГОС   СОО   представлены   результаты   базового   и   углубленного    уровней    изучения     учебного     предмета     «Информатика»; результаты   каждого   уровня   изучения   предмета   структурированы   по   группам   «Выпускник   научится»   и   «Выпускник   получит возможность научиться». </w:t>
      </w:r>
    </w:p>
    <w:p>
      <w:pPr>
        <w:pStyle w:val="Normal"/>
        <w:tabs>
          <w:tab w:val="clear" w:pos="708"/>
          <w:tab w:val="left" w:pos="1843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Как    и  в  основном     общем    образовании,      группа    результатов   «Выпускник        научится»     представляет      собой   результаты, достижение       которых     обеспечивается      учителем     в  отношении всех    обучающихся,        выбравших       данный     уровень     обучения. </w:t>
        <w:br/>
        <w:t xml:space="preserve">Группа      результатов     «Выпускник        получит    возможность       научиться»   обеспечивается   учителем   в   отношении   части   наибо-лее   мотивированных   и   способных   обучающихся,   выбравших данный уровень обучения. </w:t>
      </w:r>
    </w:p>
    <w:p>
      <w:pPr>
        <w:pStyle w:val="Normal"/>
        <w:tabs>
          <w:tab w:val="clear" w:pos="708"/>
          <w:tab w:val="left" w:pos="1843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Принципиальным           отличием     результатов     базового    уровня от   результатов   углубленного   уровня   является   их   целевая   направленность. Результаты базового уровня ориентированы на общую   функциональную   грамотность,   получение  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</w:t>
        <w:br/>
        <w:t xml:space="preserve">    При    этом    примерные      программы       всех   учебных     предметов    построены     таким    образом,     что  предметные       результаты базового     уровня,    относящиеся      к  разделу    «Выпускник       получит   возможность   научиться»,   соответствуют   предметным   результатам      раздела    «Выпускник        научится»     на   углубленном уровне. </w:t>
        <w:br/>
        <w:t xml:space="preserve"> Эта   логика     сохранена     и  в     программе. В целом, предлагаемое к изучению содержание в полной мере ориентировано         на   формирование        предметных       результатов группы «Выпускник научится» базового уровня, а также многих результатов группы «Выпускник научится» углубленного изучения информатики.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Информация и информационные процессы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использовать знания о месте информатики в современной научной картине мира;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строить неравномерные коды, допускающие однозначное декодирование сообщений, используя условие Фано.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Компьютер и его программное обеспечение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применять антивирусные программы для обеспечения стабильной работы технических средств ИКТ;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классифицировать программное обеспечение в соответствии с кругом выполняемых задач;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понимать основные принципы устройства современного компьютера и мобильных электронных устройств;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использовать правила безопасной и экономичной работы с компьютерами и мобильными устройствами;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понимать принцип управления робототехническим устройством;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осознанно подходить к выбору ИКТ - средств для своих учебных и иных целей;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Представление информации в компьютере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определять информационный объём графических и звуковых данных при заданных условиях дискретизации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–</w:t>
      </w:r>
      <w:r>
        <w:rPr>
          <w:rFonts w:ascii="Times New Roman" w:hAnsi="Times New Roman"/>
          <w:color w:val="000000" w:themeColor="text1"/>
          <w:lang w:val="ru-RU"/>
        </w:rPr>
        <w:t xml:space="preserve">научиться складывать и вычитать числа, записанные в двоичной, восьмеричной и шестнадцатеричной системах счисления; 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–</w:t>
      </w:r>
      <w:r>
        <w:rPr>
          <w:rFonts w:ascii="Times New Roman" w:hAnsi="Times New Roman"/>
          <w:color w:val="000000" w:themeColor="text1"/>
          <w:lang w:val="ru-RU"/>
        </w:rPr>
        <w:t>использовать знания о дискретизации данных в научных исследования наук и технике.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Элементы теории множеств и алгебры логики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строить логической выражение по заданной таблице истинности; решать несложные логические уравнения.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Современные технологии создания и обработки информационных объектов</w:t>
      </w:r>
    </w:p>
    <w:p>
      <w:pPr>
        <w:pStyle w:val="Normal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>создавать структурированные текстовые документы и демонстрационные материалы с использованием  современных программных средств.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Обработка информации в электронных таблицах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 xml:space="preserve">Выпускник на базовом уровне научится: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–  </w:t>
      </w:r>
      <w:r>
        <w:rPr>
          <w:rFonts w:ascii="Times New Roman" w:hAnsi="Times New Roman"/>
          <w:color w:val="000000" w:themeColor="text1"/>
          <w:lang w:val="ru-RU"/>
        </w:rPr>
        <w:t xml:space="preserve">использовать   электронные   таблицы   для   выполнения   учебных   заданий из различных предметных областей;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–  </w:t>
      </w:r>
      <w:r>
        <w:rPr>
          <w:rFonts w:ascii="Times New Roman" w:hAnsi="Times New Roman"/>
          <w:color w:val="000000" w:themeColor="text1"/>
          <w:lang w:val="ru-RU"/>
        </w:rPr>
        <w:t xml:space="preserve">представлять    результаты    математического     моделирования     в  наглядном виде, готовить полученные данные для публикации.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 xml:space="preserve">Выпускник на базовом уровне получит возможность научиться: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</w:t>
      </w:r>
      <w:r>
        <w:rPr>
          <w:rFonts w:ascii="Times New Roman" w:hAnsi="Times New Roman"/>
          <w:color w:val="000000" w:themeColor="text1"/>
          <w:lang w:val="ru-RU"/>
        </w:rPr>
        <w:t xml:space="preserve">разрабатывать        и  использовать     компьютерно-математические модели;   оценивать   числовые   параметры   моделируемых   объектов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</w:t>
      </w:r>
      <w:r>
        <w:rPr>
          <w:rFonts w:ascii="Times New Roman" w:hAnsi="Times New Roman"/>
          <w:color w:val="000000" w:themeColor="text1"/>
          <w:lang w:val="ru-RU"/>
        </w:rPr>
        <w:t>и   процессов;   интерпретировать   результаты,   получаемые   в   ходе моделирования      реальных    процессов;   анализировать     готовые                       модели на предмет соответствия реальному объекту или процессу.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Алгоритмы и элементы программирования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lang w:val="ru-RU"/>
        </w:rPr>
        <w:t xml:space="preserve">Выпускник на базовом уровне научится: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–  </w:t>
      </w:r>
      <w:r>
        <w:rPr>
          <w:rFonts w:ascii="Times New Roman" w:hAnsi="Times New Roman"/>
          <w:color w:val="000000" w:themeColor="text1"/>
          <w:lang w:val="ru-RU"/>
        </w:rPr>
        <w:t xml:space="preserve">определять   результат   выполнения   алгоритма   при   заданных   исходных данных; 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–  </w:t>
      </w:r>
      <w:r>
        <w:rPr>
          <w:rFonts w:ascii="Times New Roman" w:hAnsi="Times New Roman"/>
          <w:color w:val="000000" w:themeColor="text1"/>
          <w:lang w:val="ru-RU"/>
        </w:rPr>
        <w:t xml:space="preserve">узнавать изученные алгоритмы обработки чисел и числовых последовательностей; создавать на их основе несложные программы анализаданных;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–  </w:t>
      </w:r>
      <w:r>
        <w:rPr>
          <w:rFonts w:ascii="Times New Roman" w:hAnsi="Times New Roman"/>
          <w:color w:val="000000" w:themeColor="text1"/>
          <w:lang w:val="ru-RU"/>
        </w:rPr>
        <w:t xml:space="preserve">читать  и понимать   несложные программы, написанные на выбраном для изучения универсальном алгоритмическом языке высокого уровня;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–  </w:t>
      </w:r>
      <w:r>
        <w:rPr>
          <w:rFonts w:ascii="Times New Roman" w:hAnsi="Times New Roman"/>
          <w:color w:val="000000" w:themeColor="text1"/>
          <w:lang w:val="ru-RU"/>
        </w:rPr>
        <w:t xml:space="preserve">выполнять   пошагово   (с   использованием   компьютера   или   вручную) несложные   алгоритмы   управления   исполнителями   и   анализа   числовых и текстовых данных;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–  </w:t>
      </w:r>
      <w:r>
        <w:rPr>
          <w:rFonts w:ascii="Times New Roman" w:hAnsi="Times New Roman"/>
          <w:color w:val="000000" w:themeColor="text1"/>
          <w:lang w:val="ru-RU"/>
        </w:rPr>
        <w:t xml:space="preserve">создавать   на   алгоритмическом   языке   программы   для   решения   типовых   задач   базового   уровня   из   различных   предметных   областей   с использованием основных алгоритмических конструкций;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–  </w:t>
      </w:r>
      <w:r>
        <w:rPr>
          <w:rFonts w:ascii="Times New Roman" w:hAnsi="Times New Roman"/>
          <w:color w:val="000000" w:themeColor="text1"/>
          <w:lang w:val="ru-RU"/>
        </w:rPr>
        <w:t xml:space="preserve">понимать   и   использовать   основные   понятия,   связанные   со   сложностью вычислений (время работы, размер используемой памяти).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 xml:space="preserve">Выпускник на базовом уровне получит возможность научиться: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использовать   знания   о   постановках   задач   поиска   и   сортировки, их роли при решении задач анализа данных;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получать     представление     о  существовании      различных    алгоритмов для решения одной задачи, сравнивать эти алгоритмы с точки зрения времени их работы и используемой памяти; 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 </w:t>
      </w:r>
      <w:r>
        <w:rPr>
          <w:rFonts w:ascii="Times New Roman" w:hAnsi="Times New Roman"/>
          <w:color w:val="000000" w:themeColor="text1"/>
          <w:lang w:val="ru-RU"/>
        </w:rPr>
        <w:t>применять  навыки и опыт   разработки программ    в  выбранной среде   программирования,     включая    тестирование      и  отладку   программ;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использовать      основные    управляющие       конструкции      последовательного программирования и библиотеки прикладных программ; </w:t>
      </w:r>
    </w:p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Информационное моделирование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lang w:val="ru-RU"/>
        </w:rPr>
        <w:t xml:space="preserve">Выпускник на базовом уровне научится: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–  </w:t>
      </w:r>
      <w:r>
        <w:rPr>
          <w:rFonts w:ascii="Times New Roman" w:hAnsi="Times New Roman"/>
          <w:color w:val="000000" w:themeColor="text1"/>
          <w:lang w:val="ru-RU"/>
        </w:rPr>
        <w:t xml:space="preserve">находить оптимальный путь во взвешенном графе; </w:t>
      </w:r>
    </w:p>
    <w:p>
      <w:pPr>
        <w:pStyle w:val="Normal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–  </w:t>
      </w:r>
      <w:r>
        <w:rPr>
          <w:rFonts w:ascii="Times New Roman" w:hAnsi="Times New Roman"/>
          <w:color w:val="000000" w:themeColor="text1"/>
          <w:lang w:val="ru-RU"/>
        </w:rPr>
        <w:t xml:space="preserve">использовать компьютерно-математические модели для анализа соответствующих   объектов   и   процессов,   в   том   числе   оценивать   числовые    параметры    моделируемых      объектов   и  процессов,   а  также  интерпретировать      результаты,   получаемые     в  ходе моделирования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</w:t>
      </w:r>
      <w:r>
        <w:rPr>
          <w:rFonts w:ascii="Times New Roman" w:hAnsi="Times New Roman"/>
          <w:color w:val="000000" w:themeColor="text1"/>
          <w:lang w:val="ru-RU"/>
        </w:rPr>
        <w:t>реальных процессов;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–  </w:t>
      </w:r>
      <w:r>
        <w:rPr>
          <w:rFonts w:ascii="Times New Roman" w:hAnsi="Times New Roman"/>
          <w:color w:val="000000" w:themeColor="text1"/>
          <w:lang w:val="ru-RU"/>
        </w:rPr>
        <w:t xml:space="preserve">использовать   табличные   (реляционные)   базы   данных,   в   частности, составлять   запросы   в   базах   данных   (в   том   числе,   вычисляемые   запросы), выполнять сортировку и поиск записей в БД;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описывать   базы   данных   и   средства   доступа   к   ним;   наполнять   разработанную базу данных.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 xml:space="preserve">Выпускник на базовом уровне получит возможность научиться: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использовать   знания   о   графах,   деревьях   и   списках   при   описании реальных объектов и процессов;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применять   базы   данных   и   справочные   системы   при   решении   задач, возникающих в ходе учебной деятельности и вне её;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>создавать учебные многотабличные базы данных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Сетевые информационные технологии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 xml:space="preserve">Выпускник на базовом уровне научится: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использовать    компьютерные      энциклопедии,     словари,   информационные системы в Интернете; вести поиск в информационных системах;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использовать сетевые хранилища данных и облачные сервисы;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использовать     в  повседневной      деятельности     информационные      ресурсы   интернет-сервисов    и  виртуальных     пространств коллективного     взаимодействия,   соблюдая   авторские   права   и   руководствуясь   правилами   сетевого этикета.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 xml:space="preserve">Выпускник на базовом уровне получит возможность научиться: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сетей,  нормы    информационной      этики и права;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анализировать      доменные    имена   компьютеров     и  адреса  документов в Интернете;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понимать   общие   принципы   разработки   и   функционирования   интернет- приложений;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 xml:space="preserve">создавать веб-страницы, содержащие списки, рисунки, гиперссылки,   таблицы,    формы;    организовывать      личное   информационное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</w:t>
      </w:r>
      <w:r>
        <w:rPr>
          <w:rFonts w:ascii="Times New Roman" w:hAnsi="Times New Roman"/>
          <w:color w:val="000000" w:themeColor="text1"/>
          <w:lang w:val="ru-RU"/>
        </w:rPr>
        <w:t xml:space="preserve">пространство;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>критически   оценивать   информацию,   полученную   из   сети   Интернет.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Основы социальной информатики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 xml:space="preserve">Выпускник на базовом уровне получит возможность научиться: </w:t>
      </w:r>
    </w:p>
    <w:p>
      <w:pPr>
        <w:pStyle w:val="Normal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–  </w:t>
      </w:r>
      <w:r>
        <w:rPr>
          <w:rFonts w:ascii="Times New Roman" w:hAnsi="Times New Roman"/>
          <w:color w:val="000000" w:themeColor="text1"/>
          <w:lang w:val="ru-RU"/>
        </w:rPr>
        <w:t>использовать     принципы     обеспечения   информационной       безопасности,   способы   и  средства   обеспечения   надежного    функционирования средств ИКТ.</w:t>
      </w:r>
    </w:p>
    <w:p>
      <w:pPr>
        <w:pStyle w:val="Normal"/>
        <w:tabs>
          <w:tab w:val="clear" w:pos="708"/>
          <w:tab w:val="left" w:pos="3600" w:leader="none"/>
        </w:tabs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pStyle w:val="Normal"/>
        <w:tabs>
          <w:tab w:val="clear" w:pos="708"/>
          <w:tab w:val="left" w:pos="3600" w:leader="none"/>
        </w:tabs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Содержание учебного курса</w:t>
      </w:r>
    </w:p>
    <w:tbl>
      <w:tblPr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062"/>
        <w:gridCol w:w="283"/>
        <w:gridCol w:w="1842"/>
        <w:gridCol w:w="6946"/>
      </w:tblGrid>
      <w:tr>
        <w:trPr/>
        <w:tc>
          <w:tcPr>
            <w:tcW w:w="1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>
        <w:trPr>
          <w:trHeight w:val="2992" w:hRule="atLeast"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Системы. Компоненты системы и их взаимодействие.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 кл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§ 1. Информация. Информационная грамотность и информационная культура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>
          <w:trHeight w:val="4713" w:hRule="atLeast"/>
        </w:trPr>
        <w:tc>
          <w:tcPr>
            <w:tcW w:w="6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кл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§ 14. Кодирование текстовой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1.Кодировка А</w:t>
            </w:r>
            <w:r>
              <w:rPr>
                <w:rFonts w:ascii="Times New Roman" w:hAnsi="Times New Roman"/>
                <w:color w:val="000000" w:themeColor="text1"/>
              </w:rPr>
              <w:t>SCII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>
              <w:rPr>
                <w:rFonts w:ascii="Times New Roman" w:hAnsi="Times New Roman"/>
                <w:color w:val="000000" w:themeColor="text1"/>
              </w:rPr>
              <w:t>UNICODE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>
              <w:rPr>
                <w:rFonts w:ascii="Times New Roman" w:hAnsi="Times New Roman"/>
                <w:color w:val="000000" w:themeColor="text1"/>
              </w:rPr>
              <w:t>RGB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>
              <w:rPr>
                <w:rFonts w:ascii="Times New Roman" w:hAnsi="Times New Roman"/>
                <w:color w:val="000000" w:themeColor="text1"/>
              </w:rPr>
              <w:t>HSB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>
              <w:rPr>
                <w:rFonts w:ascii="Times New Roman" w:hAnsi="Times New Roman"/>
                <w:color w:val="000000" w:themeColor="text1"/>
              </w:rPr>
              <w:t>CMYK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2.Понятие звукозаписи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3.Оцифровка звука</w:t>
            </w:r>
          </w:p>
        </w:tc>
      </w:tr>
      <w:tr>
        <w:trPr/>
        <w:tc>
          <w:tcPr>
            <w:tcW w:w="1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Математические основы информатики</w:t>
            </w:r>
          </w:p>
        </w:tc>
      </w:tr>
      <w:tr>
        <w:trPr/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Тексты и кодирование. Равномерные   и   неравномерные коды. </w:t>
            </w:r>
            <w:r>
              <w:rPr>
                <w:rFonts w:ascii="Times New Roman" w:hAnsi="Times New Roman"/>
                <w:color w:val="000000" w:themeColor="text1"/>
              </w:rPr>
              <w:t>Условие Фано.</w:t>
            </w: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4.2. Кодирование информации</w:t>
            </w:r>
          </w:p>
        </w:tc>
      </w:tr>
      <w:tr>
        <w:trPr/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Системы счисления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§ 10. Представление чисел в позиционных системах счисления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1.Общие сведения о системах счисления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2.Позиционные системы счисления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3.Перевод чисел из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-ичной в десятичную систему счисления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5.Перевод целого десятичного числа в систему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6.Перевод целого десятичного числа в двоичную систему счисления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7.Перевод целого числа из системы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p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8.Перевод конечной десятичной дроби в систему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9.«Быстрый» перевод чисел в компьютерных системах счисления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1.Сложение чисел в системе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2.Вычитание чисел в системе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3.Умножение чисел в системе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4.Деление чисел в системе счисления с основанием </w:t>
            </w:r>
            <w:r>
              <w:rPr>
                <w:rFonts w:ascii="Times New Roman" w:hAnsi="Times New Roman"/>
                <w:color w:val="000000" w:themeColor="text1"/>
              </w:rPr>
              <w:t>q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5.Двоичная арифметика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1.Представление целых чисел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2.Представление вещественных</w:t>
            </w:r>
          </w:p>
          <w:p>
            <w:pPr>
              <w:pStyle w:val="Normal"/>
              <w:tabs>
                <w:tab w:val="clear" w:pos="708"/>
                <w:tab w:val="left" w:pos="525" w:leader="none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</w:tr>
      <w:tr>
        <w:trPr/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Элементы комбинаторики, теории множеств и математической логики.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</w: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1.Логические высказывания и переменные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§20.Преобразование логических выражений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3.Составление логического выражения по таблице истинности и его упрощение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21. Элементы схем техники. Логические схемы.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4.Использование таблиц истинности для решения логичеких задач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 выражений</w:t>
            </w:r>
          </w:p>
        </w:tc>
      </w:tr>
      <w:tr>
        <w:trPr/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Дискретные объекты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Решение      алгоритмических       задач,   связанных    с  анализом   графов   (примеры:    построения   оптимального пути между вершинами    ориентированного   ациклического  графа;    определения     количества     различных     путей   между   вершинами).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Использование      графов, деревьев,    списков  при   описании объектов    и  процессов   окружающего мира. Бинарное дерево</w:t>
            </w: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3.   Графы, деревья и таблицы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1.   Алгоритмы нахождения кратчайших путей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</w:r>
          </w:p>
        </w:tc>
      </w:tr>
      <w:tr>
        <w:trPr/>
        <w:tc>
          <w:tcPr>
            <w:tcW w:w="1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</w:tr>
      <w:tr>
        <w:trPr/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Алгоритмические конструкции. Подпрограммы. Рекурсивные алгоритмы. Табличные величины ( массивы)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 алгоритма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>
            <w:pPr>
              <w:pStyle w:val="ListParagraph"/>
              <w:tabs>
                <w:tab w:val="clear" w:pos="708"/>
                <w:tab w:val="left" w:pos="3600" w:leader="none"/>
              </w:tabs>
              <w:ind w:left="0" w:hanging="0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1.   Последовательная алгоритмическая конструкция </w:t>
            </w:r>
          </w:p>
          <w:p>
            <w:pPr>
              <w:pStyle w:val="ListParagraph"/>
              <w:tabs>
                <w:tab w:val="clear" w:pos="708"/>
                <w:tab w:val="left" w:pos="3600" w:leader="none"/>
              </w:tabs>
              <w:ind w:left="0" w:hanging="0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2.   Ветвящаяся алгоритмическая конструкция </w:t>
            </w:r>
          </w:p>
          <w:p>
            <w:pPr>
              <w:pStyle w:val="ListParagraph"/>
              <w:tabs>
                <w:tab w:val="clear" w:pos="708"/>
                <w:tab w:val="left" w:pos="3600" w:leader="none"/>
              </w:tabs>
              <w:ind w:left="0" w:hanging="0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3.   Циклическая алгоритмическая конструкция</w:t>
            </w:r>
          </w:p>
        </w:tc>
      </w:tr>
      <w:tr>
        <w:trPr/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Составление алгоритмов и их программная реализация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Операторы языка программирования, основные конструкции языка программирования.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Интерфейс выбранной среды. Составление алгоритмов и программ ввыбранной среде программирования.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Приемы отладки программ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Проверка работоспособности про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грамм с использованием трассировочных таблиц.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Разработка и программная реализация алгоритмов решения типовых задач базового уровня изразличных предметных областей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массива);алгоритмы анализа записей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 счисления;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и т. д.);алгоритмы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Некоторые сведения о языке программирования Pascal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6. Сортировка массива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Запись вспомогательных алгоритмов на языке Pascal</w:t>
            </w:r>
          </w:p>
        </w:tc>
      </w:tr>
      <w:tr>
        <w:trPr/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Анализ алгоритмов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>
        <w:trPr/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графики).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>
        <w:trPr/>
        <w:tc>
          <w:tcPr>
            <w:tcW w:w="1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Использование программных систем и сервисов</w:t>
            </w:r>
          </w:p>
        </w:tc>
      </w:tr>
      <w:tr>
        <w:trPr/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. Компьютер и его программное обеспечение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вычислительной техники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преобразований в обществе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2.История развития устройств для вычислений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3.Поколения ЭВМ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§7. Основополагающие принципы устройства ЭВМ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1.Принципы Неймана-Лебедева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2.Архитектура персонального компьютера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3.Перспективные направления развития компьютеров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обеспечения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обеспечение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3.Системы программирования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обеспечение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9. Файловая система компьютера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1.Файлы и каталоги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2.Функции файловой системы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3.Файловые структуры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информатики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  <w:br/>
              <w:t>информационная безопасность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1 Правовое регулирование в области информационных ресурсов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>
        <w:trPr/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Подготовка текстов и демонстрационных материалов. Средства  поиска  и  автозамены.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информационных объектов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1.Виды текстовых документов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2.Виды программного обеспечения для обработки текстовой информации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документов на компьютере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процесса создания документов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документом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процесса создания документов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7.Другие возможности автоматизации обработки текстовой информации</w:t>
            </w:r>
          </w:p>
        </w:tc>
      </w:tr>
      <w:tr>
        <w:trPr/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Работа с аудиовизуальными данными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мультимедийных онлайн-сервисов для разработки презентаций    проектных    работ. </w:t>
            </w:r>
            <w:r>
              <w:rPr>
                <w:rFonts w:ascii="Times New Roman" w:hAnsi="Times New Roman"/>
                <w:color w:val="000000" w:themeColor="text1"/>
              </w:rPr>
              <w:t>Работа в группе, технология публикации   готового   материала   в сети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ин-формационных объектов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1.Виды компьютерных презенаций.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>
        <w:trPr/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таблицы.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 электронной таблицы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 Подбор параметра</w:t>
            </w:r>
          </w:p>
        </w:tc>
      </w:tr>
      <w:tr>
        <w:trPr/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Базы данных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Сортировка данных.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данных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СУБД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>
        <w:trPr/>
        <w:tc>
          <w:tcPr>
            <w:tcW w:w="1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>
        <w:trPr/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Компьютерные сети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Принципы построения компьютерных сетей. Сетевые протоколы. Интернет. Адресация в сети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Интернет. Система доменных имен. Браузеры.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Веб-сайт. Страница. Взаимодействие веб-страницы с сервером.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Динамические страницы. Разработка интернет-приложений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Облачные сервисы.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 п.); интернет-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бронирование билетов и гостиниц и т. п.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16. Интернет как глобальная информационная система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представленной на веб-ресурсах</w:t>
            </w:r>
          </w:p>
        </w:tc>
      </w:tr>
      <w:tr>
        <w:trPr/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Социальная информатика Социальные сети — организация коллективного взаимодействия и обмена данными. 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Сетевой этикет: правила поведения в киберпространстве.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Проблема подлинности полученной информации. Информационная культура. Государственные электронные сервисы и услуги.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Открытые образовательные ресурсы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Понятие информационного общества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информационному обществу</w:t>
            </w:r>
          </w:p>
        </w:tc>
      </w:tr>
      <w:tr>
        <w:trPr/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безопасность.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угрозы, связанные с использованием ИКТ. Правовое обеспечение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области информационных ресурсов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использования программного обеспечения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3. О наказаниях за информационные преступления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>
      <w:pPr>
        <w:pStyle w:val="Normal"/>
        <w:tabs>
          <w:tab w:val="clear" w:pos="708"/>
          <w:tab w:val="left" w:pos="3600" w:leader="none"/>
        </w:tabs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pStyle w:val="Normal"/>
        <w:tabs>
          <w:tab w:val="clear" w:pos="708"/>
          <w:tab w:val="left" w:pos="3600" w:leader="none"/>
        </w:tabs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p>
      <w:pPr>
        <w:pStyle w:val="Normal"/>
        <w:tabs>
          <w:tab w:val="clear" w:pos="708"/>
          <w:tab w:val="left" w:pos="3600" w:leader="none"/>
        </w:tabs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Тематическое  планирование</w:t>
      </w:r>
    </w:p>
    <w:p>
      <w:pPr>
        <w:pStyle w:val="Normal"/>
        <w:tabs>
          <w:tab w:val="clear" w:pos="708"/>
          <w:tab w:val="left" w:pos="3600" w:leader="none"/>
        </w:tabs>
        <w:ind w:firstLine="708"/>
        <w:jc w:val="center"/>
        <w:rPr>
          <w:rFonts w:ascii="Times New Roman" w:hAnsi="Times New Roman"/>
          <w:b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</w:r>
    </w:p>
    <w:tbl>
      <w:tblPr>
        <w:tblStyle w:val="a3"/>
        <w:tblW w:w="153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7"/>
        <w:gridCol w:w="4046"/>
        <w:gridCol w:w="6097"/>
        <w:gridCol w:w="1539"/>
        <w:gridCol w:w="1538"/>
        <w:gridCol w:w="1464"/>
      </w:tblGrid>
      <w:tr>
        <w:trPr/>
        <w:tc>
          <w:tcPr>
            <w:tcW w:w="667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000000" w:themeColor="text1"/>
                <w:lang w:val="ru-RU" w:bidi="en-US"/>
              </w:rPr>
              <w:t>№</w:t>
            </w:r>
          </w:p>
        </w:tc>
        <w:tc>
          <w:tcPr>
            <w:tcW w:w="4046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737" w:leader="none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000000" w:themeColor="text1"/>
                <w:lang w:val="ru-RU" w:bidi="en-US"/>
              </w:rPr>
              <w:t>Название тематического блока</w:t>
            </w:r>
          </w:p>
          <w:p>
            <w:pPr>
              <w:pStyle w:val="Normal"/>
              <w:tabs>
                <w:tab w:val="clear" w:pos="708"/>
                <w:tab w:val="left" w:pos="737" w:leader="none"/>
                <w:tab w:val="left" w:pos="3600" w:leader="none"/>
              </w:tabs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000000" w:themeColor="text1"/>
                <w:lang w:val="ru-RU" w:bidi="en-US"/>
              </w:rPr>
              <w:t>в соответствии с  ПОО СОО</w:t>
            </w:r>
          </w:p>
        </w:tc>
        <w:tc>
          <w:tcPr>
            <w:tcW w:w="6097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000000" w:themeColor="text1"/>
                <w:lang w:val="ru-RU" w:bidi="en-US"/>
              </w:rPr>
              <w:t>Название темы</w:t>
            </w:r>
          </w:p>
        </w:tc>
        <w:tc>
          <w:tcPr>
            <w:tcW w:w="4541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000000" w:themeColor="text1"/>
                <w:lang w:val="ru-RU" w:bidi="en-US"/>
              </w:rPr>
              <w:t>Количество часов</w:t>
            </w:r>
          </w:p>
        </w:tc>
      </w:tr>
      <w:tr>
        <w:trPr/>
        <w:tc>
          <w:tcPr>
            <w:tcW w:w="667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lang w:val="ru-RU" w:bidi="en-US"/>
              </w:rPr>
            </w:r>
          </w:p>
        </w:tc>
        <w:tc>
          <w:tcPr>
            <w:tcW w:w="4046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lang w:val="ru-RU" w:bidi="en-US"/>
              </w:rPr>
            </w:r>
          </w:p>
        </w:tc>
        <w:tc>
          <w:tcPr>
            <w:tcW w:w="6097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lang w:val="ru-RU" w:bidi="en-US"/>
              </w:rPr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000000" w:themeColor="text1"/>
                <w:lang w:val="ru-RU" w:bidi="en-US"/>
              </w:rPr>
              <w:t>Общее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000000" w:themeColor="text1"/>
                <w:lang w:val="ru-RU" w:bidi="en-US"/>
              </w:rPr>
              <w:t>Теория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000000" w:themeColor="text1"/>
                <w:lang w:val="ru-RU" w:bidi="en-US"/>
              </w:rPr>
              <w:t>Практика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000000" w:themeColor="text1"/>
                <w:lang w:val="ru-RU" w:bidi="en-US"/>
              </w:rPr>
              <w:t>1</w:t>
            </w:r>
          </w:p>
        </w:tc>
        <w:tc>
          <w:tcPr>
            <w:tcW w:w="404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Введение.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Информация и информационные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процессы</w:t>
            </w:r>
          </w:p>
        </w:tc>
        <w:tc>
          <w:tcPr>
            <w:tcW w:w="6097" w:type="dxa"/>
            <w:tcBorders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Информация и информационные процессы</w:t>
            </w:r>
          </w:p>
        </w:tc>
        <w:tc>
          <w:tcPr>
            <w:tcW w:w="1539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en-US" w:bidi="en-US"/>
              </w:rPr>
              <w:t>6</w:t>
            </w:r>
          </w:p>
        </w:tc>
        <w:tc>
          <w:tcPr>
            <w:tcW w:w="1538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3</w:t>
            </w:r>
          </w:p>
        </w:tc>
        <w:tc>
          <w:tcPr>
            <w:tcW w:w="1464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3</w:t>
            </w:r>
          </w:p>
        </w:tc>
      </w:tr>
      <w:tr>
        <w:trPr/>
        <w:tc>
          <w:tcPr>
            <w:tcW w:w="667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2</w:t>
            </w:r>
          </w:p>
        </w:tc>
        <w:tc>
          <w:tcPr>
            <w:tcW w:w="4046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 xml:space="preserve">Использование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программных систем и сервисов</w:t>
            </w:r>
          </w:p>
        </w:tc>
        <w:tc>
          <w:tcPr>
            <w:tcW w:w="609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Компьютер и его программное обеспечение</w:t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5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3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2</w:t>
            </w:r>
          </w:p>
        </w:tc>
      </w:tr>
      <w:tr>
        <w:trPr/>
        <w:tc>
          <w:tcPr>
            <w:tcW w:w="667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4046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609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5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3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2</w:t>
            </w:r>
          </w:p>
        </w:tc>
      </w:tr>
      <w:tr>
        <w:trPr/>
        <w:tc>
          <w:tcPr>
            <w:tcW w:w="667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4046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609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Обработка информации в электронных таблицах</w:t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6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2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4</w:t>
            </w:r>
          </w:p>
        </w:tc>
      </w:tr>
      <w:tr>
        <w:trPr/>
        <w:tc>
          <w:tcPr>
            <w:tcW w:w="667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3</w:t>
            </w:r>
          </w:p>
        </w:tc>
        <w:tc>
          <w:tcPr>
            <w:tcW w:w="4046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Математические основы информатики</w:t>
            </w:r>
          </w:p>
        </w:tc>
        <w:tc>
          <w:tcPr>
            <w:tcW w:w="609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Представление информации в компьютере</w:t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9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5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4</w:t>
            </w:r>
          </w:p>
        </w:tc>
      </w:tr>
      <w:tr>
        <w:trPr/>
        <w:tc>
          <w:tcPr>
            <w:tcW w:w="667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4046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609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Элементы теории множеств и алгебры логики</w:t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8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5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3</w:t>
            </w:r>
          </w:p>
        </w:tc>
      </w:tr>
      <w:tr>
        <w:trPr/>
        <w:tc>
          <w:tcPr>
            <w:tcW w:w="667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4</w:t>
            </w:r>
          </w:p>
        </w:tc>
        <w:tc>
          <w:tcPr>
            <w:tcW w:w="4046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 xml:space="preserve">Алгоритмы и 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элементы программирования</w:t>
            </w:r>
          </w:p>
        </w:tc>
        <w:tc>
          <w:tcPr>
            <w:tcW w:w="609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Алгоритмы и элементы программирования</w:t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9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5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4</w:t>
            </w:r>
          </w:p>
        </w:tc>
      </w:tr>
      <w:tr>
        <w:trPr/>
        <w:tc>
          <w:tcPr>
            <w:tcW w:w="667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4046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609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Информационное моделирование</w:t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7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3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4</w:t>
            </w:r>
          </w:p>
        </w:tc>
      </w:tr>
      <w:tr>
        <w:trPr/>
        <w:tc>
          <w:tcPr>
            <w:tcW w:w="667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5</w:t>
            </w:r>
          </w:p>
        </w:tc>
        <w:tc>
          <w:tcPr>
            <w:tcW w:w="4046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609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Сетевые информационные технологии</w:t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5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2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3</w:t>
            </w:r>
          </w:p>
        </w:tc>
      </w:tr>
      <w:tr>
        <w:trPr/>
        <w:tc>
          <w:tcPr>
            <w:tcW w:w="667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4046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609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Основы социальной информатики</w:t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3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2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1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6</w:t>
            </w:r>
          </w:p>
        </w:tc>
        <w:tc>
          <w:tcPr>
            <w:tcW w:w="10143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Резерв учебного времени</w:t>
            </w:r>
          </w:p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5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1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4</w:t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lang w:val="ru-RU" w:bidi="en-US"/>
              </w:rPr>
            </w:r>
          </w:p>
        </w:tc>
        <w:tc>
          <w:tcPr>
            <w:tcW w:w="10143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Итого:</w:t>
            </w:r>
          </w:p>
        </w:tc>
        <w:tc>
          <w:tcPr>
            <w:tcW w:w="1539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68</w:t>
            </w:r>
          </w:p>
        </w:tc>
        <w:tc>
          <w:tcPr>
            <w:tcW w:w="1538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34</w:t>
            </w:r>
          </w:p>
        </w:tc>
        <w:tc>
          <w:tcPr>
            <w:tcW w:w="1464" w:type="dxa"/>
            <w:tcBorders/>
          </w:tcPr>
          <w:p>
            <w:pPr>
              <w:pStyle w:val="Normal"/>
              <w:tabs>
                <w:tab w:val="clear" w:pos="708"/>
                <w:tab w:val="left" w:pos="360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 w:themeColor="text1"/>
                <w:lang w:val="ru-RU" w:bidi="en-US"/>
              </w:rPr>
              <w:t>34</w:t>
            </w:r>
          </w:p>
        </w:tc>
      </w:tr>
    </w:tbl>
    <w:p>
      <w:pPr>
        <w:pStyle w:val="Normal"/>
        <w:tabs>
          <w:tab w:val="clear" w:pos="708"/>
          <w:tab w:val="left" w:pos="3600" w:leader="none"/>
        </w:tabs>
        <w:ind w:firstLine="708"/>
        <w:jc w:val="center"/>
        <w:rPr>
          <w:lang w:val="ru-RU"/>
        </w:rPr>
      </w:pPr>
      <w:r>
        <w:rPr/>
      </w:r>
    </w:p>
    <w:sectPr>
      <w:type w:val="nextPage"/>
      <w:pgSz w:orient="landscape" w:w="16838" w:h="11906"/>
      <w:pgMar w:left="851" w:right="851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choolBookAC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7b16"/>
    <w:pPr>
      <w:widowControl/>
      <w:bidi w:val="0"/>
      <w:spacing w:lineRule="auto" w:line="240" w:before="0" w:after="0"/>
      <w:jc w:val="left"/>
    </w:pPr>
    <w:rPr>
      <w:rFonts w:eastAsia="" w:cs="Times New Roman" w:eastAsiaTheme="minorEastAsia" w:ascii="Calibri" w:hAnsi="Calibri"/>
      <w:color w:val="auto"/>
      <w:kern w:val="0"/>
      <w:sz w:val="24"/>
      <w:szCs w:val="24"/>
      <w:lang w:val="en-US" w:bidi="en-US" w:eastAsia="en-US"/>
    </w:rPr>
  </w:style>
  <w:style w:type="paragraph" w:styleId="1">
    <w:name w:val="Heading 1"/>
    <w:basedOn w:val="Normal"/>
    <w:next w:val="Normal"/>
    <w:link w:val="10"/>
    <w:uiPriority w:val="9"/>
    <w:qFormat/>
    <w:rsid w:val="00177b16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177b16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177b16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177b1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177b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177b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177b16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177b16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177b16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77b16"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  <w:lang w:val="en-US" w:bidi="en-US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77b16"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77b16"/>
    <w:rPr>
      <w:rFonts w:ascii="Cambria" w:hAnsi="Cambria" w:eastAsia="" w:cs="Times New Roman" w:asciiTheme="majorHAnsi" w:eastAsiaTheme="majorEastAsia" w:hAnsiTheme="majorHAnsi"/>
      <w:b/>
      <w:bCs/>
      <w:sz w:val="26"/>
      <w:szCs w:val="26"/>
      <w:lang w:val="en-US" w:bidi="en-US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77b16"/>
    <w:rPr>
      <w:rFonts w:eastAsia="" w:cs="Times New Roman" w:eastAsiaTheme="minorEastAsia"/>
      <w:b/>
      <w:bCs/>
      <w:sz w:val="28"/>
      <w:szCs w:val="28"/>
      <w:lang w:val="en-US" w:bidi="en-US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77b16"/>
    <w:rPr>
      <w:rFonts w:eastAsia="" w:cs="Times New Roman" w:eastAsiaTheme="minorEastAsia"/>
      <w:b/>
      <w:bCs/>
      <w:i/>
      <w:iCs/>
      <w:sz w:val="26"/>
      <w:szCs w:val="26"/>
      <w:lang w:val="en-US" w:bidi="en-US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77b16"/>
    <w:rPr>
      <w:rFonts w:eastAsia="" w:cs="Times New Roman" w:eastAsiaTheme="minorEastAsia"/>
      <w:b/>
      <w:bCs/>
      <w:lang w:val="en-US" w:bidi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77b16"/>
    <w:rPr>
      <w:rFonts w:eastAsia="" w:cs="Times New Roman" w:eastAsiaTheme="minorEastAsia"/>
      <w:sz w:val="24"/>
      <w:szCs w:val="24"/>
      <w:lang w:val="en-US" w:bidi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77b16"/>
    <w:rPr>
      <w:rFonts w:eastAsia="" w:cs="Times New Roman" w:eastAsiaTheme="minorEastAsia"/>
      <w:i/>
      <w:iCs/>
      <w:sz w:val="24"/>
      <w:szCs w:val="24"/>
      <w:lang w:val="en-US" w:bidi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77b16"/>
    <w:rPr>
      <w:rFonts w:ascii="Cambria" w:hAnsi="Cambria" w:eastAsia="" w:cs="Times New Roman" w:asciiTheme="majorHAnsi" w:eastAsiaTheme="majorEastAsia" w:hAnsiTheme="majorHAnsi"/>
      <w:lang w:val="en-US" w:bidi="en-US"/>
    </w:rPr>
  </w:style>
  <w:style w:type="character" w:styleId="Style5" w:customStyle="1">
    <w:name w:val="Заголовок Знак"/>
    <w:basedOn w:val="DefaultParagraphFont"/>
    <w:link w:val="a4"/>
    <w:uiPriority w:val="10"/>
    <w:qFormat/>
    <w:rsid w:val="00177b16"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  <w:lang w:val="en-US" w:bidi="en-US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177b16"/>
    <w:rPr>
      <w:rFonts w:ascii="Cambria" w:hAnsi="Cambria" w:eastAsia="" w:cs="Times New Roman" w:asciiTheme="majorHAnsi" w:eastAsiaTheme="majorEastAsia" w:hAnsiTheme="majorHAnsi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177b16"/>
    <w:rPr>
      <w:b/>
      <w:bCs/>
    </w:rPr>
  </w:style>
  <w:style w:type="character" w:styleId="Style7">
    <w:name w:val="Выделение"/>
    <w:basedOn w:val="DefaultParagraphFont"/>
    <w:uiPriority w:val="20"/>
    <w:qFormat/>
    <w:rsid w:val="00177b16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77b16"/>
    <w:rPr>
      <w:rFonts w:eastAsia="" w:cs="Times New Roman" w:eastAsiaTheme="minorEastAsia"/>
      <w:i/>
      <w:sz w:val="24"/>
      <w:szCs w:val="24"/>
      <w:lang w:val="en-US" w:bidi="en-US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77b16"/>
    <w:rPr>
      <w:rFonts w:eastAsia="" w:cs="Times New Roman" w:eastAsiaTheme="minorEastAsia"/>
      <w:b/>
      <w:i/>
      <w:sz w:val="24"/>
      <w:lang w:val="en-US" w:bidi="en-US"/>
    </w:rPr>
  </w:style>
  <w:style w:type="character" w:styleId="SubtleEmphasis">
    <w:name w:val="Subtle Emphasis"/>
    <w:uiPriority w:val="19"/>
    <w:qFormat/>
    <w:rsid w:val="00177b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7b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7b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7b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7b16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Dash041e0441043d043e0432043d043e0439002004420435043a04410442002004410020043e0442044104420443043f043e043cchar1" w:customStyle="1">
    <w:name w:val="dash041e_0441_043d_043e_0432_043d_043e_0439_0020_0442_0435_043a_0441_0442_0020_0441_0020_043e_0442_0441_0442_0443_043f_043e_043c__char1"/>
    <w:qFormat/>
    <w:rsid w:val="00177b16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qFormat/>
    <w:rsid w:val="00177b16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Style9" w:customStyle="1">
    <w:name w:val="Текст выноски Знак"/>
    <w:basedOn w:val="DefaultParagraphFont"/>
    <w:link w:val="af5"/>
    <w:uiPriority w:val="99"/>
    <w:semiHidden/>
    <w:qFormat/>
    <w:rsid w:val="004b3190"/>
    <w:rPr>
      <w:rFonts w:ascii="Tahoma" w:hAnsi="Tahoma" w:eastAsia="" w:cs="Tahoma" w:eastAsiaTheme="minorEastAsia"/>
      <w:sz w:val="16"/>
      <w:szCs w:val="16"/>
      <w:lang w:val="en-US" w:bidi="en-US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5">
    <w:name w:val="Title"/>
    <w:basedOn w:val="Normal"/>
    <w:next w:val="Normal"/>
    <w:link w:val="a5"/>
    <w:uiPriority w:val="10"/>
    <w:qFormat/>
    <w:rsid w:val="00177b16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tyle16">
    <w:name w:val="Subtitle"/>
    <w:basedOn w:val="Normal"/>
    <w:next w:val="Normal"/>
    <w:link w:val="a7"/>
    <w:uiPriority w:val="11"/>
    <w:qFormat/>
    <w:rsid w:val="00177b16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177b16"/>
    <w:pPr/>
    <w:rPr>
      <w:szCs w:val="32"/>
    </w:rPr>
  </w:style>
  <w:style w:type="paragraph" w:styleId="ListParagraph">
    <w:name w:val="List Paragraph"/>
    <w:basedOn w:val="Normal"/>
    <w:uiPriority w:val="34"/>
    <w:qFormat/>
    <w:rsid w:val="00177b1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177b16"/>
    <w:pPr/>
    <w:rPr>
      <w:i/>
    </w:rPr>
  </w:style>
  <w:style w:type="paragraph" w:styleId="IntenseQuote">
    <w:name w:val="Intense Quote"/>
    <w:basedOn w:val="Normal"/>
    <w:next w:val="Normal"/>
    <w:link w:val="ad"/>
    <w:uiPriority w:val="30"/>
    <w:qFormat/>
    <w:rsid w:val="00177b16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177b16"/>
    <w:pPr/>
    <w:rPr/>
  </w:style>
  <w:style w:type="paragraph" w:styleId="Default" w:customStyle="1">
    <w:name w:val="Default"/>
    <w:qFormat/>
    <w:rsid w:val="00177b1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ru-RU" w:bidi="en-US"/>
    </w:rPr>
  </w:style>
  <w:style w:type="paragraph" w:styleId="NormalWeb">
    <w:name w:val="Normal (Web)"/>
    <w:basedOn w:val="Normal"/>
    <w:uiPriority w:val="99"/>
    <w:qFormat/>
    <w:rsid w:val="00177b16"/>
    <w:pPr>
      <w:spacing w:beforeAutospacing="1" w:afterAutospacing="1"/>
    </w:pPr>
    <w:rPr>
      <w:rFonts w:ascii="Times New Roman" w:hAnsi="Times New Roman" w:eastAsia="Times New Roman"/>
      <w:lang w:eastAsia="ru-RU"/>
    </w:rPr>
  </w:style>
  <w:style w:type="paragraph" w:styleId="Dash041e0441043d043e0432043d043e0439002004420435043a04410442002004410020043e0442044104420443043f043e043c" w:customStyle="1">
    <w:name w:val="dash041e_0441_043d_043e_0432_043d_043e_0439_0020_0442_0435_043a_0441_0442_0020_0441_0020_043e_0442_0441_0442_0443_043f_043e_043c"/>
    <w:basedOn w:val="Normal"/>
    <w:qFormat/>
    <w:rsid w:val="00177b16"/>
    <w:pPr>
      <w:spacing w:before="0" w:after="120"/>
      <w:ind w:left="280" w:hanging="0"/>
    </w:pPr>
    <w:rPr>
      <w:rFonts w:ascii="Times New Roman" w:hAnsi="Times New Roman" w:eastAsia="Times New Roman"/>
      <w:lang w:eastAsia="ru-RU"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4b319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7b16"/>
    <w:rPr>
      <w:rFonts w:eastAsiaTheme="minorEastAsia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LibreOffice/6.4.6.2$Linux_X86_64 LibreOffice_project/40$Build-2</Application>
  <Pages>17</Pages>
  <Words>4118</Words>
  <Characters>31033</Characters>
  <CharactersWithSpaces>36032</CharactersWithSpaces>
  <Paragraphs>532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2019-09-01T11:27:00Z</dcterms:created>
  <dc:creator>Ирина</dc:creator>
  <dc:description/>
  <dc:language>ru-RU</dc:language>
  <cp:lastModifiedBy/>
  <cp:lastPrinted>2020-09-24T15:50:00Z</cp:lastPrinted>
  <dcterms:modified xsi:type="dcterms:W3CDTF">2022-01-28T10:01:03Z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