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Override PartName="/word/document.xml" ContentType="application/vnd.openxmlformats-officedocument.wordprocessingml.document.main+xml"/>
  <Override PartName="/word/fontTable.xml" ContentType="application/vnd.openxmlformats-officedocument.wordprocessingml.fontTable+xml"/>
  <Override PartName="/word/theme/theme1.xml" ContentType="application/vnd.openxmlformats-officedocument.theme+xml"/>
  <Override PartName="/word/styles.xml" ContentType="application/vnd.openxmlformats-officedocument.wordprocessingml.styles+xml"/>
  <Override PartName="/word/_rels/document.xml.rels" ContentType="application/vnd.openxmlformats-package.relationships+xml"/>
  <Override PartName="/word/media/image1.png" ContentType="image/png"/>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1"/>
        <w:spacing w:before="0" w:after="0"/>
        <w:jc w:val="center"/>
        <w:rPr>
          <w:rFonts w:eastAsia="Times New Roman"/>
          <w:sz w:val="28"/>
          <w:lang w:val="ru-RU"/>
        </w:rPr>
      </w:pPr>
      <w:r>
        <w:rPr>
          <w:rFonts w:eastAsia="Times New Roman"/>
          <w:sz w:val="28"/>
          <w:lang w:val="ru-RU"/>
        </w:rPr>
        <w:t>Департамент образования Орловской области</w:t>
      </w:r>
    </w:p>
    <w:p>
      <w:pPr>
        <w:pStyle w:val="1"/>
        <w:spacing w:before="0" w:after="0"/>
        <w:jc w:val="center"/>
        <w:rPr>
          <w:rFonts w:eastAsia="Times New Roman"/>
          <w:sz w:val="28"/>
          <w:lang w:val="ru-RU"/>
        </w:rPr>
      </w:pPr>
      <w:r>
        <w:rPr>
          <w:rFonts w:eastAsia="Times New Roman"/>
          <w:sz w:val="28"/>
          <w:lang w:val="ru-RU"/>
        </w:rPr>
        <w:t>Управление образования  администрации Ливенского района</w:t>
        <w:br/>
        <w:t>Муниципальное бюджетное общеобразовательное учреждение “Орловская средняя общеобразовательная школа”</w:t>
      </w:r>
    </w:p>
    <w:p>
      <w:pPr>
        <w:pStyle w:val="NormalWeb"/>
        <w:spacing w:before="280" w:after="280"/>
        <w:rPr/>
      </w:pPr>
      <w:r>
        <w:rPr/>
        <w:t xml:space="preserve">                      </w:t>
      </w:r>
    </w:p>
    <w:p>
      <w:pPr>
        <w:pStyle w:val="Normal"/>
        <w:spacing w:lineRule="auto" w:line="240" w:before="0" w:after="0"/>
        <w:jc w:val="center"/>
        <w:rPr>
          <w:rFonts w:ascii="Times New Roman" w:hAnsi="Times New Roman" w:eastAsia="Times New Roman"/>
          <w:b/>
          <w:b/>
          <w:sz w:val="52"/>
          <w:szCs w:val="52"/>
        </w:rPr>
      </w:pPr>
      <w:r>
        <w:rPr>
          <w:rFonts w:eastAsia="Times New Roman" w:ascii="Times New Roman" w:hAnsi="Times New Roman"/>
          <w:b/>
          <w:sz w:val="52"/>
          <w:szCs w:val="52"/>
        </w:rPr>
        <w:t xml:space="preserve">                                                                      </w:t>
      </w:r>
      <w:r>
        <w:rPr>
          <w:rFonts w:eastAsia="Times New Roman" w:ascii="Times New Roman" w:hAnsi="Times New Roman"/>
          <w:b/>
          <w:sz w:val="52"/>
          <w:szCs w:val="52"/>
        </w:rPr>
        <w:drawing>
          <wp:inline distT="0" distB="0" distL="0" distR="0">
            <wp:extent cx="2592070" cy="1306195"/>
            <wp:effectExtent l="0" t="0" r="0" b="0"/>
            <wp:docPr id="1"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
                    <pic:cNvPicPr>
                      <a:picLocks noChangeAspect="1" noChangeArrowheads="1"/>
                    </pic:cNvPicPr>
                  </pic:nvPicPr>
                  <pic:blipFill>
                    <a:blip r:embed="rId2"/>
                    <a:srcRect l="53129" t="13158" r="3232" b="71302"/>
                    <a:stretch>
                      <a:fillRect/>
                    </a:stretch>
                  </pic:blipFill>
                  <pic:spPr bwMode="auto">
                    <a:xfrm>
                      <a:off x="0" y="0"/>
                      <a:ext cx="2592070" cy="1306195"/>
                    </a:xfrm>
                    <a:prstGeom prst="rect">
                      <a:avLst/>
                    </a:prstGeom>
                  </pic:spPr>
                </pic:pic>
              </a:graphicData>
            </a:graphic>
          </wp:inline>
        </w:drawing>
      </w:r>
    </w:p>
    <w:p>
      <w:pPr>
        <w:pStyle w:val="Normal"/>
        <w:spacing w:lineRule="auto" w:line="240" w:before="0" w:after="0"/>
        <w:jc w:val="center"/>
        <w:rPr>
          <w:rFonts w:ascii="Times New Roman" w:hAnsi="Times New Roman" w:eastAsia="Times New Roman"/>
          <w:b/>
          <w:b/>
          <w:sz w:val="52"/>
          <w:szCs w:val="52"/>
        </w:rPr>
      </w:pPr>
      <w:r>
        <w:rPr>
          <w:rFonts w:eastAsia="Times New Roman" w:ascii="Times New Roman" w:hAnsi="Times New Roman"/>
          <w:b/>
          <w:sz w:val="52"/>
          <w:szCs w:val="52"/>
        </w:rPr>
        <w:t xml:space="preserve">Рабочая программа </w:t>
      </w:r>
    </w:p>
    <w:p>
      <w:pPr>
        <w:pStyle w:val="Normal"/>
        <w:spacing w:lineRule="auto" w:line="240" w:before="0" w:after="0"/>
        <w:rPr>
          <w:rFonts w:ascii="Times New Roman" w:hAnsi="Times New Roman" w:eastAsia="Times New Roman"/>
          <w:b/>
          <w:b/>
          <w:bCs/>
          <w:sz w:val="24"/>
          <w:szCs w:val="24"/>
        </w:rPr>
      </w:pPr>
      <w:r>
        <w:rPr>
          <w:rFonts w:eastAsia="Times New Roman" w:ascii="Times New Roman" w:hAnsi="Times New Roman"/>
          <w:b/>
          <w:bCs/>
          <w:sz w:val="24"/>
          <w:szCs w:val="24"/>
        </w:rPr>
      </w:r>
    </w:p>
    <w:p>
      <w:pPr>
        <w:pStyle w:val="Normal"/>
        <w:spacing w:lineRule="auto" w:line="360"/>
        <w:ind w:firstLine="567"/>
        <w:jc w:val="center"/>
        <w:rPr>
          <w:rFonts w:ascii="Times New Roman" w:hAnsi="Times New Roman"/>
          <w:b/>
          <w:b/>
          <w:sz w:val="48"/>
          <w:szCs w:val="48"/>
        </w:rPr>
      </w:pPr>
      <w:r>
        <w:rPr>
          <w:rFonts w:ascii="Times New Roman" w:hAnsi="Times New Roman"/>
          <w:b/>
          <w:sz w:val="48"/>
          <w:szCs w:val="48"/>
        </w:rPr>
        <w:t>психолого-педагогического сопровождения</w:t>
      </w:r>
    </w:p>
    <w:p>
      <w:pPr>
        <w:pStyle w:val="Normal"/>
        <w:spacing w:lineRule="auto" w:line="360"/>
        <w:ind w:firstLine="567"/>
        <w:jc w:val="center"/>
        <w:rPr>
          <w:rFonts w:ascii="Times New Roman" w:hAnsi="Times New Roman"/>
          <w:b/>
          <w:b/>
          <w:sz w:val="48"/>
          <w:szCs w:val="48"/>
        </w:rPr>
      </w:pPr>
      <w:r>
        <w:rPr>
          <w:rFonts w:ascii="Times New Roman" w:hAnsi="Times New Roman"/>
          <w:b/>
          <w:sz w:val="48"/>
          <w:szCs w:val="48"/>
        </w:rPr>
        <w:t xml:space="preserve"> </w:t>
      </w:r>
      <w:r>
        <w:rPr>
          <w:rFonts w:ascii="Times New Roman" w:hAnsi="Times New Roman"/>
          <w:b/>
          <w:sz w:val="48"/>
          <w:szCs w:val="48"/>
        </w:rPr>
        <w:t>«</w:t>
      </w:r>
      <w:r>
        <w:rPr>
          <w:rFonts w:eastAsia="Times New Roman" w:cs="Times New Roman" w:ascii="Times New Roman" w:hAnsi="Times New Roman"/>
          <w:b/>
          <w:bCs/>
          <w:sz w:val="48"/>
          <w:szCs w:val="48"/>
        </w:rPr>
        <w:t>Чувствуем, познаем, размышляем</w:t>
      </w:r>
      <w:r>
        <w:rPr>
          <w:rFonts w:ascii="Times New Roman" w:hAnsi="Times New Roman"/>
          <w:b/>
          <w:sz w:val="48"/>
          <w:szCs w:val="48"/>
        </w:rPr>
        <w:t>» (5-9 класс)</w:t>
      </w:r>
    </w:p>
    <w:p>
      <w:pPr>
        <w:pStyle w:val="Normal"/>
        <w:spacing w:lineRule="auto" w:line="240" w:before="0" w:after="0"/>
        <w:jc w:val="center"/>
        <w:rPr>
          <w:rFonts w:ascii="Times New Roman" w:hAnsi="Times New Roman" w:eastAsia="Times New Roman"/>
          <w:b/>
          <w:b/>
          <w:bCs/>
          <w:sz w:val="32"/>
          <w:szCs w:val="32"/>
        </w:rPr>
      </w:pPr>
      <w:r>
        <w:rPr>
          <w:rFonts w:eastAsia="Times New Roman" w:ascii="Times New Roman" w:hAnsi="Times New Roman"/>
          <w:b/>
          <w:bCs/>
          <w:sz w:val="32"/>
          <w:szCs w:val="32"/>
        </w:rPr>
        <w:t xml:space="preserve">                                                                                   </w:t>
      </w:r>
      <w:r>
        <w:rPr>
          <w:rFonts w:eastAsia="Times New Roman" w:ascii="Times New Roman" w:hAnsi="Times New Roman"/>
          <w:b/>
          <w:bCs/>
          <w:sz w:val="32"/>
          <w:szCs w:val="32"/>
        </w:rPr>
        <w:t xml:space="preserve">Разработчик программы </w:t>
      </w:r>
    </w:p>
    <w:p>
      <w:pPr>
        <w:pStyle w:val="Normal"/>
        <w:spacing w:lineRule="auto" w:line="240" w:before="0" w:after="0"/>
        <w:jc w:val="center"/>
        <w:rPr>
          <w:rFonts w:ascii="Times New Roman" w:hAnsi="Times New Roman" w:eastAsia="Times New Roman"/>
          <w:b/>
          <w:b/>
          <w:bCs/>
          <w:sz w:val="32"/>
          <w:szCs w:val="32"/>
        </w:rPr>
      </w:pPr>
      <w:r>
        <w:rPr>
          <w:rFonts w:eastAsia="Times New Roman" w:ascii="Times New Roman" w:hAnsi="Times New Roman"/>
          <w:b/>
          <w:bCs/>
          <w:sz w:val="32"/>
          <w:szCs w:val="32"/>
        </w:rPr>
        <w:t xml:space="preserve">                                                                                                    </w:t>
      </w:r>
      <w:r>
        <w:rPr>
          <w:rFonts w:eastAsia="Times New Roman" w:ascii="Times New Roman" w:hAnsi="Times New Roman"/>
          <w:b/>
          <w:bCs/>
          <w:sz w:val="32"/>
          <w:szCs w:val="32"/>
        </w:rPr>
        <w:t>педагог – психолог  Лазарева Л.Л.</w:t>
      </w:r>
    </w:p>
    <w:p>
      <w:pPr>
        <w:pStyle w:val="Normal"/>
        <w:spacing w:lineRule="auto" w:line="240" w:before="0" w:after="0"/>
        <w:jc w:val="center"/>
        <w:rPr>
          <w:rFonts w:ascii="Times New Roman" w:hAnsi="Times New Roman" w:eastAsia="Times New Roman"/>
          <w:b/>
          <w:b/>
          <w:bCs/>
          <w:sz w:val="32"/>
          <w:szCs w:val="32"/>
        </w:rPr>
      </w:pPr>
      <w:r>
        <w:rPr>
          <w:rFonts w:eastAsia="Times New Roman" w:ascii="Times New Roman" w:hAnsi="Times New Roman"/>
          <w:b/>
          <w:bCs/>
          <w:sz w:val="32"/>
          <w:szCs w:val="32"/>
        </w:rPr>
      </w:r>
    </w:p>
    <w:p>
      <w:pPr>
        <w:pStyle w:val="Normal"/>
        <w:spacing w:lineRule="auto" w:line="240" w:before="0" w:after="0"/>
        <w:jc w:val="center"/>
        <w:rPr>
          <w:rFonts w:ascii="Times New Roman" w:hAnsi="Times New Roman" w:eastAsia="Times New Roman"/>
          <w:b/>
          <w:b/>
          <w:bCs/>
          <w:sz w:val="32"/>
          <w:szCs w:val="32"/>
        </w:rPr>
      </w:pPr>
      <w:r>
        <w:rPr>
          <w:rFonts w:eastAsia="Times New Roman" w:ascii="Times New Roman" w:hAnsi="Times New Roman"/>
          <w:b/>
          <w:bCs/>
          <w:sz w:val="32"/>
          <w:szCs w:val="32"/>
        </w:rPr>
      </w:r>
    </w:p>
    <w:p>
      <w:pPr>
        <w:pStyle w:val="Normal"/>
        <w:spacing w:lineRule="auto" w:line="240" w:before="0" w:after="0"/>
        <w:jc w:val="center"/>
        <w:rPr>
          <w:rFonts w:ascii="Times New Roman" w:hAnsi="Times New Roman" w:eastAsia="Times New Roman"/>
          <w:b/>
          <w:b/>
          <w:bCs/>
          <w:sz w:val="32"/>
          <w:szCs w:val="32"/>
        </w:rPr>
      </w:pPr>
      <w:r>
        <w:rPr>
          <w:rFonts w:eastAsia="Times New Roman" w:ascii="Times New Roman" w:hAnsi="Times New Roman"/>
          <w:b/>
          <w:bCs/>
          <w:sz w:val="32"/>
          <w:szCs w:val="32"/>
        </w:rPr>
      </w:r>
    </w:p>
    <w:p>
      <w:pPr>
        <w:pStyle w:val="Normal"/>
        <w:shd w:val="clear" w:color="auto" w:fill="FFFFFF"/>
        <w:spacing w:lineRule="auto" w:line="240" w:beforeAutospacing="1" w:afterAutospacing="1"/>
        <w:jc w:val="center"/>
        <w:rPr>
          <w:rFonts w:ascii="Times New Roman" w:hAnsi="Times New Roman" w:eastAsia="Times New Roman" w:cs="Times New Roman"/>
          <w:sz w:val="24"/>
          <w:szCs w:val="24"/>
        </w:rPr>
      </w:pPr>
      <w:r>
        <w:rPr>
          <w:rFonts w:eastAsia="Times New Roman" w:cs="Times New Roman" w:ascii="Times New Roman" w:hAnsi="Times New Roman"/>
          <w:b/>
          <w:bCs/>
          <w:sz w:val="24"/>
          <w:szCs w:val="24"/>
        </w:rPr>
        <w:t>ПОЯСНИТЕЛЬНАЯ ЗАПИСКА</w:t>
      </w:r>
    </w:p>
    <w:p>
      <w:pPr>
        <w:pStyle w:val="Normal"/>
        <w:shd w:val="clear" w:color="auto" w:fill="FFFFFF"/>
        <w:spacing w:lineRule="auto" w:line="240" w:beforeAutospacing="1" w:afterAutospacing="1"/>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Одной из важнейших теоретических и практических задач коррекционной педагогики является совершенствование процесса обучения детей с ограниченными возможностями в целях обеспечения наиболее оптимальных условий активизации основных линий развития, более успешного обучения и социальной адаптации.</w:t>
      </w:r>
    </w:p>
    <w:p>
      <w:pPr>
        <w:pStyle w:val="Normal"/>
        <w:shd w:val="clear" w:color="auto" w:fill="FFFFFF"/>
        <w:spacing w:lineRule="auto" w:line="240" w:beforeAutospacing="1" w:afterAutospacing="1"/>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Проанализировав специальную литературу, ориентируясь на собственный опыт и опыт других педагогов, возникла необходимость создание корренкционно-развивающей программы так как, ребенок с ограниченными возможностями здоровья нуждается в особом подходе. Чтобы эффективно управлять формированием его личности, требуются глубокие знания психологических закономерностей, объясняющих специфику развития ребенка на всех возрастных этапах.</w:t>
      </w:r>
    </w:p>
    <w:p>
      <w:pPr>
        <w:pStyle w:val="Normal"/>
        <w:shd w:val="clear" w:color="auto" w:fill="FFFFFF"/>
        <w:spacing w:lineRule="auto" w:line="240" w:beforeAutospacing="1" w:afterAutospacing="1"/>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Дети с интеллектуальной недостаточностью особенно нуждаются в целенаправленном обучении, они не усваивают общественный опыт спонтанно. Ученые, исследующие особенности развития детей с отклонениями в развитии, в первую очередь отмечают у них отсутствие интереса к окружающему. Поэтому для организации обучения и воспитания этих детей особую роль играют способы воздействия, направленные на активизацию их познавательной деятельности.</w:t>
      </w:r>
    </w:p>
    <w:p>
      <w:pPr>
        <w:pStyle w:val="Normal"/>
        <w:shd w:val="clear" w:color="auto" w:fill="FFFFFF"/>
        <w:spacing w:lineRule="auto" w:line="240" w:beforeAutospacing="1" w:afterAutospacing="1"/>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Учебный план образовательной школы включает в себя часы коррекции познавательной деятельности.</w:t>
      </w:r>
    </w:p>
    <w:p>
      <w:pPr>
        <w:pStyle w:val="Normal"/>
        <w:shd w:val="clear" w:color="auto" w:fill="FFFFFF"/>
        <w:spacing w:lineRule="auto" w:line="240" w:beforeAutospacing="1" w:afterAutospacing="1"/>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Тематический план предмета коррекции познавательной деятельности направлен на коррекцию и развитие высших психических функций, эмоционально – волевой сферы воспитанников 5-9классов. В данной программе уменьшается количество упражнений и игр, направленных на развитие моторики и сенсомоторных процессов, имеющих большое значение в развитии познавательной сферы учащихся начальной школы. Вместе с тем много внимания уделяется играм и упражнениям, направленным на формирование коммуникативных навыков. Умственно отсталые подростки часто испытывают сложности при установлении контакта с собеседником, при необходимости передать или принять информацию. Такие умения нужны в обучении, профессиональном становлении, личном общении.</w:t>
      </w:r>
    </w:p>
    <w:p>
      <w:pPr>
        <w:pStyle w:val="Normal"/>
        <w:shd w:val="clear" w:color="auto" w:fill="FFFFFF"/>
        <w:spacing w:lineRule="auto" w:line="240" w:beforeAutospacing="1" w:afterAutospacing="1"/>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Содержание плана будет последовательно реализовываться по четырем учебным четвертям, предлагается в начале и конце года проводить психодиагностику и соответствующую психокоррекцию психологического развития детей с помощью ниже указанных развивающих игр, заданий, упражнений, ситуаций и т.д.</w:t>
      </w:r>
    </w:p>
    <w:p>
      <w:pPr>
        <w:pStyle w:val="Normal"/>
        <w:shd w:val="clear" w:color="auto" w:fill="FFFFFF"/>
        <w:spacing w:lineRule="auto" w:line="240" w:beforeAutospacing="1" w:afterAutospacing="1"/>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Предлагаемая программа создана на основе собственных подходов и модернизации существующих. Программа сопровождается набором игр и упражнений по развитию познавательных процессов, диагностическими методиками, протоколом индивидуального обследования учащихся, набором наглядных демонстрационных материалов.</w:t>
      </w:r>
    </w:p>
    <w:p>
      <w:pPr>
        <w:pStyle w:val="Normal"/>
        <w:shd w:val="clear" w:color="auto" w:fill="FFFFFF"/>
        <w:spacing w:lineRule="auto" w:line="240" w:beforeAutospacing="1" w:afterAutospacing="1"/>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Критериями количественно и качественной оценки результатов обучения будет отслеживание уровня психических процессов учащихся, успеваемости по учебным предметам.</w:t>
      </w:r>
    </w:p>
    <w:p>
      <w:pPr>
        <w:pStyle w:val="Normal"/>
        <w:shd w:val="clear" w:color="auto" w:fill="FFFFFF"/>
        <w:spacing w:lineRule="auto" w:line="240" w:beforeAutospacing="1" w:afterAutospacing="1"/>
        <w:jc w:val="both"/>
        <w:rPr>
          <w:rFonts w:ascii="Times New Roman" w:hAnsi="Times New Roman" w:eastAsia="Times New Roman" w:cs="Times New Roman"/>
          <w:sz w:val="24"/>
          <w:szCs w:val="24"/>
        </w:rPr>
      </w:pPr>
      <w:r>
        <w:rPr>
          <w:rFonts w:eastAsia="Times New Roman" w:cs="Times New Roman" w:ascii="Times New Roman" w:hAnsi="Times New Roman"/>
          <w:b/>
          <w:bCs/>
          <w:sz w:val="24"/>
          <w:szCs w:val="24"/>
        </w:rPr>
        <w:t>Основной целью создания данной программы является:</w:t>
      </w:r>
    </w:p>
    <w:p>
      <w:pPr>
        <w:pStyle w:val="Normal"/>
        <w:shd w:val="clear" w:color="auto" w:fill="FFFFFF"/>
        <w:spacing w:lineRule="auto" w:line="240" w:beforeAutospacing="1" w:afterAutospacing="1"/>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Формирование психологического базиса для полноценного развития личности ребенка, создание зоны ближайшего развития для преодоления недостатков интеллектуальной деятельности, повышение уровня общего развития учащихся, восполнение пробелов предшествующего развития и обучения, а так же оказание помощи умственно отсталым детям на основе создания оптимальных возможностей и условий проявления личностного потенциала ребенка.</w:t>
      </w:r>
    </w:p>
    <w:p>
      <w:pPr>
        <w:pStyle w:val="Normal"/>
        <w:shd w:val="clear" w:color="auto" w:fill="FFFFFF"/>
        <w:spacing w:lineRule="auto" w:line="240" w:beforeAutospacing="1" w:afterAutospacing="1"/>
        <w:jc w:val="both"/>
        <w:rPr>
          <w:rFonts w:ascii="Times New Roman" w:hAnsi="Times New Roman" w:eastAsia="Times New Roman" w:cs="Times New Roman"/>
          <w:sz w:val="24"/>
          <w:szCs w:val="24"/>
        </w:rPr>
      </w:pPr>
      <w:r>
        <w:rPr>
          <w:rFonts w:eastAsia="Times New Roman" w:cs="Times New Roman" w:ascii="Times New Roman" w:hAnsi="Times New Roman"/>
          <w:b/>
          <w:bCs/>
          <w:i/>
          <w:iCs/>
          <w:sz w:val="24"/>
          <w:szCs w:val="24"/>
        </w:rPr>
        <w:t>Задачи:</w:t>
      </w:r>
    </w:p>
    <w:p>
      <w:pPr>
        <w:pStyle w:val="Normal"/>
        <w:numPr>
          <w:ilvl w:val="0"/>
          <w:numId w:val="1"/>
        </w:numPr>
        <w:shd w:val="clear" w:color="auto" w:fill="FFFFFF"/>
        <w:spacing w:lineRule="auto" w:line="240" w:beforeAutospacing="1" w:afterAutospacing="1"/>
        <w:jc w:val="both"/>
        <w:rPr>
          <w:rFonts w:ascii="Times New Roman" w:hAnsi="Times New Roman" w:eastAsia="Times New Roman" w:cs="Times New Roman"/>
          <w:sz w:val="24"/>
          <w:szCs w:val="24"/>
        </w:rPr>
      </w:pPr>
      <w:r>
        <w:rPr>
          <w:rFonts w:eastAsia="Times New Roman" w:cs="Times New Roman" w:ascii="Times New Roman" w:hAnsi="Times New Roman"/>
          <w:i/>
          <w:iCs/>
          <w:sz w:val="24"/>
          <w:szCs w:val="24"/>
        </w:rPr>
        <w:t>Коррекция и развитие высших психических функций и познавательной деятельности ребенка с интеллектуальной недостаточностью:</w:t>
      </w:r>
    </w:p>
    <w:p>
      <w:pPr>
        <w:pStyle w:val="Normal"/>
        <w:numPr>
          <w:ilvl w:val="0"/>
          <w:numId w:val="2"/>
        </w:numPr>
        <w:shd w:val="clear" w:color="auto" w:fill="FFFFFF"/>
        <w:spacing w:lineRule="auto" w:line="240" w:beforeAutospacing="1"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развитие пространственного восприятия;</w:t>
      </w:r>
    </w:p>
    <w:p>
      <w:pPr>
        <w:pStyle w:val="Normal"/>
        <w:numPr>
          <w:ilvl w:val="0"/>
          <w:numId w:val="2"/>
        </w:numPr>
        <w:shd w:val="clear" w:color="auto" w:fill="FFFFFF"/>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коррекция концентрации, устойчивости, распределения, переключения, объема внимания;</w:t>
      </w:r>
    </w:p>
    <w:p>
      <w:pPr>
        <w:pStyle w:val="Normal"/>
        <w:numPr>
          <w:ilvl w:val="0"/>
          <w:numId w:val="2"/>
        </w:numPr>
        <w:shd w:val="clear" w:color="auto" w:fill="FFFFFF"/>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развитие мелкой моторики;</w:t>
      </w:r>
    </w:p>
    <w:p>
      <w:pPr>
        <w:pStyle w:val="Normal"/>
        <w:numPr>
          <w:ilvl w:val="0"/>
          <w:numId w:val="2"/>
        </w:numPr>
        <w:shd w:val="clear" w:color="auto" w:fill="FFFFFF"/>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развитие памяти (зрительной, слуховой);</w:t>
      </w:r>
    </w:p>
    <w:p>
      <w:pPr>
        <w:pStyle w:val="Normal"/>
        <w:numPr>
          <w:ilvl w:val="0"/>
          <w:numId w:val="2"/>
        </w:numPr>
        <w:shd w:val="clear" w:color="auto" w:fill="FFFFFF"/>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опосредованного запоминания</w:t>
      </w:r>
    </w:p>
    <w:p>
      <w:pPr>
        <w:pStyle w:val="Normal"/>
        <w:numPr>
          <w:ilvl w:val="0"/>
          <w:numId w:val="2"/>
        </w:numPr>
        <w:shd w:val="clear" w:color="auto" w:fill="FFFFFF"/>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развитие фонематического слуха и восприятия;</w:t>
      </w:r>
    </w:p>
    <w:p>
      <w:pPr>
        <w:pStyle w:val="Normal"/>
        <w:numPr>
          <w:ilvl w:val="0"/>
          <w:numId w:val="2"/>
        </w:numPr>
        <w:shd w:val="clear" w:color="auto" w:fill="FFFFFF"/>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развитие мышления.</w:t>
      </w:r>
    </w:p>
    <w:p>
      <w:pPr>
        <w:pStyle w:val="Normal"/>
        <w:numPr>
          <w:ilvl w:val="0"/>
          <w:numId w:val="2"/>
        </w:numPr>
        <w:shd w:val="clear" w:color="auto" w:fill="FFFFFF"/>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развитие мыслительных операций;</w:t>
      </w:r>
    </w:p>
    <w:p>
      <w:pPr>
        <w:pStyle w:val="Normal"/>
        <w:numPr>
          <w:ilvl w:val="0"/>
          <w:numId w:val="2"/>
        </w:numPr>
        <w:shd w:val="clear" w:color="auto" w:fill="FFFFFF"/>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развитие понятийного мышления;</w:t>
      </w:r>
    </w:p>
    <w:p>
      <w:pPr>
        <w:pStyle w:val="Normal"/>
        <w:numPr>
          <w:ilvl w:val="0"/>
          <w:numId w:val="2"/>
        </w:numPr>
        <w:shd w:val="clear" w:color="auto" w:fill="FFFFFF"/>
        <w:spacing w:lineRule="auto" w:line="240" w:before="0" w:afterAutospacing="1"/>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развитие воображения;</w:t>
      </w:r>
    </w:p>
    <w:p>
      <w:pPr>
        <w:pStyle w:val="Normal"/>
        <w:numPr>
          <w:ilvl w:val="0"/>
          <w:numId w:val="3"/>
        </w:numPr>
        <w:shd w:val="clear" w:color="auto" w:fill="FFFFFF"/>
        <w:spacing w:lineRule="auto" w:line="240" w:beforeAutospacing="1" w:after="0"/>
        <w:jc w:val="both"/>
        <w:rPr>
          <w:rFonts w:ascii="Times New Roman" w:hAnsi="Times New Roman" w:eastAsia="Times New Roman" w:cs="Times New Roman"/>
          <w:sz w:val="24"/>
          <w:szCs w:val="24"/>
        </w:rPr>
      </w:pPr>
      <w:r>
        <w:rPr>
          <w:rFonts w:eastAsia="Times New Roman" w:cs="Times New Roman" w:ascii="Times New Roman" w:hAnsi="Times New Roman"/>
          <w:i/>
          <w:iCs/>
          <w:sz w:val="24"/>
          <w:szCs w:val="24"/>
        </w:rPr>
        <w:t>Коррекция и развитие эмоционально – волевой сферы: овладение регулятивным поведением, развитие внутренней активности, формирование адекватной самооценки, формирование поведения адекватного социальным нормам.</w:t>
      </w:r>
    </w:p>
    <w:p>
      <w:pPr>
        <w:pStyle w:val="Normal"/>
        <w:numPr>
          <w:ilvl w:val="0"/>
          <w:numId w:val="3"/>
        </w:numPr>
        <w:shd w:val="clear" w:color="auto" w:fill="FFFFFF"/>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i/>
          <w:iCs/>
          <w:sz w:val="24"/>
          <w:szCs w:val="24"/>
        </w:rPr>
        <w:t>Формирование коммуникативных функций: умение владеть вербальными и невербальными средствами передачи информации, умение общаться поддержать беседу диалог.</w:t>
      </w:r>
    </w:p>
    <w:p>
      <w:pPr>
        <w:pStyle w:val="Normal"/>
        <w:numPr>
          <w:ilvl w:val="0"/>
          <w:numId w:val="3"/>
        </w:numPr>
        <w:shd w:val="clear" w:color="auto" w:fill="FFFFFF"/>
        <w:spacing w:lineRule="auto" w:line="240" w:before="0" w:afterAutospacing="1"/>
        <w:jc w:val="both"/>
        <w:rPr>
          <w:rFonts w:ascii="Times New Roman" w:hAnsi="Times New Roman" w:eastAsia="Times New Roman" w:cs="Times New Roman"/>
          <w:sz w:val="24"/>
          <w:szCs w:val="24"/>
        </w:rPr>
      </w:pPr>
      <w:r>
        <w:rPr>
          <w:rFonts w:eastAsia="Times New Roman" w:cs="Times New Roman" w:ascii="Times New Roman" w:hAnsi="Times New Roman"/>
          <w:i/>
          <w:iCs/>
          <w:sz w:val="24"/>
          <w:szCs w:val="24"/>
        </w:rPr>
        <w:t>Повышение мотивации к учебной деятельности.</w:t>
      </w:r>
    </w:p>
    <w:p>
      <w:pPr>
        <w:pStyle w:val="Normal"/>
        <w:shd w:val="clear" w:color="auto" w:fill="FFFFFF"/>
        <w:spacing w:lineRule="auto" w:line="240" w:beforeAutospacing="1" w:after="24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spacing w:lineRule="auto" w:line="240" w:beforeAutospacing="1" w:afterAutospacing="1"/>
        <w:jc w:val="center"/>
        <w:rPr>
          <w:rFonts w:ascii="Times New Roman" w:hAnsi="Times New Roman" w:eastAsia="Times New Roman" w:cs="Times New Roman"/>
          <w:b/>
          <w:b/>
          <w:bCs/>
          <w:sz w:val="24"/>
          <w:szCs w:val="24"/>
        </w:rPr>
      </w:pPr>
      <w:r>
        <w:rPr>
          <w:rFonts w:eastAsia="Times New Roman" w:cs="Times New Roman" w:ascii="Times New Roman" w:hAnsi="Times New Roman"/>
          <w:b/>
          <w:bCs/>
          <w:sz w:val="24"/>
          <w:szCs w:val="24"/>
        </w:rPr>
        <w:t xml:space="preserve">Планируемые результаты освоения программы </w:t>
      </w:r>
    </w:p>
    <w:p>
      <w:pPr>
        <w:pStyle w:val="Normal"/>
        <w:spacing w:lineRule="auto" w:line="240" w:beforeAutospacing="1" w:afterAutospacing="1"/>
        <w:rPr>
          <w:rFonts w:ascii="Times New Roman" w:hAnsi="Times New Roman" w:eastAsia="Times New Roman" w:cs="Times New Roman"/>
          <w:i/>
          <w:i/>
          <w:sz w:val="24"/>
          <w:szCs w:val="24"/>
        </w:rPr>
      </w:pPr>
      <w:r>
        <w:rPr>
          <w:rFonts w:eastAsia="Times New Roman" w:cs="Times New Roman" w:ascii="Times New Roman" w:hAnsi="Times New Roman"/>
          <w:b/>
          <w:bCs/>
          <w:i/>
          <w:sz w:val="24"/>
          <w:szCs w:val="24"/>
        </w:rPr>
        <w:t>Выпускник получит возможность научиться:</w:t>
      </w:r>
    </w:p>
    <w:p>
      <w:pPr>
        <w:pStyle w:val="Normal"/>
        <w:numPr>
          <w:ilvl w:val="0"/>
          <w:numId w:val="4"/>
        </w:numPr>
        <w:shd w:val="clear" w:color="auto" w:fill="FFFFFF"/>
        <w:spacing w:lineRule="auto" w:line="240" w:beforeAutospacing="1"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эмоционально-чувственное восприятие, сотрудничество;</w:t>
      </w:r>
    </w:p>
    <w:p>
      <w:pPr>
        <w:pStyle w:val="Normal"/>
        <w:numPr>
          <w:ilvl w:val="0"/>
          <w:numId w:val="4"/>
        </w:numPr>
        <w:shd w:val="clear" w:color="auto" w:fill="FFFFFF"/>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чувство единства, умение действовать согласованно;</w:t>
      </w:r>
    </w:p>
    <w:p>
      <w:pPr>
        <w:pStyle w:val="Normal"/>
        <w:numPr>
          <w:ilvl w:val="0"/>
          <w:numId w:val="4"/>
        </w:numPr>
        <w:shd w:val="clear" w:color="auto" w:fill="FFFFFF"/>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готовность к самоанализу и самооценке, реальному уровню притязаний;</w:t>
      </w:r>
    </w:p>
    <w:p>
      <w:pPr>
        <w:pStyle w:val="Normal"/>
        <w:numPr>
          <w:ilvl w:val="0"/>
          <w:numId w:val="4"/>
        </w:numPr>
        <w:shd w:val="clear" w:color="auto" w:fill="FFFFFF"/>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целостная психолого-педагогическая культура;</w:t>
      </w:r>
    </w:p>
    <w:p>
      <w:pPr>
        <w:pStyle w:val="Normal"/>
        <w:numPr>
          <w:ilvl w:val="0"/>
          <w:numId w:val="4"/>
        </w:numPr>
        <w:shd w:val="clear" w:color="auto" w:fill="FFFFFF"/>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учебные мотивы;</w:t>
      </w:r>
    </w:p>
    <w:p>
      <w:pPr>
        <w:pStyle w:val="Normal"/>
        <w:numPr>
          <w:ilvl w:val="0"/>
          <w:numId w:val="4"/>
        </w:numPr>
        <w:shd w:val="clear" w:color="auto" w:fill="FFFFFF"/>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устойчивая положительная мотивация на учебную деятельность;</w:t>
      </w:r>
    </w:p>
    <w:p>
      <w:pPr>
        <w:pStyle w:val="Normal"/>
        <w:numPr>
          <w:ilvl w:val="0"/>
          <w:numId w:val="4"/>
        </w:numPr>
        <w:shd w:val="clear" w:color="auto" w:fill="FFFFFF"/>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основные мыслительные операции (анализ, сравнение, обобщение, синтез, умение выделять существенные признаки и закономерности);</w:t>
      </w:r>
    </w:p>
    <w:p>
      <w:pPr>
        <w:pStyle w:val="Normal"/>
        <w:numPr>
          <w:ilvl w:val="0"/>
          <w:numId w:val="4"/>
        </w:numPr>
        <w:shd w:val="clear" w:color="auto" w:fill="FFFFFF"/>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адекватное восприятие окружающей действительности и самого себя;</w:t>
      </w:r>
    </w:p>
    <w:p>
      <w:pPr>
        <w:pStyle w:val="Normal"/>
        <w:numPr>
          <w:ilvl w:val="0"/>
          <w:numId w:val="4"/>
        </w:numPr>
        <w:shd w:val="clear" w:color="auto" w:fill="FFFFFF"/>
        <w:spacing w:lineRule="auto" w:line="240" w:before="0" w:after="0"/>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адаптивность поведения обучающихся в соответствии с ролевыми ожиданиями других;</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нравственно-моральные качества:</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повышение уровня развития психических функций;</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улучшение социальной адаптации;</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преодоление моторной неловкости;</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расширение зоны ближайшего развития ребенка;</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формирование и закрепление познавательных интересов</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развитие любознательности,</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сообразительности при выполнении разнообразных заданий проблемного и эвристического характера;</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развитие внимательности, настойчивости, целеустремлённости, умения преодолевать трудности важных качеств в практической деятельности любого человека;</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воспитание чувства справедливости, ответственности;</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развитие самостоятельности суждений, независимости и нестандартности мышления</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сравнивать разные приёмы действий, выбирать удобные способы для выполнения конкретного задания;</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анализировать текст познавательной задачи: ориентироваться в тексте, выделять условие и вопрос, данное и искомое;</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искать и выбирать необходимую информацию, содержащуюся в тексте задачи, на рисунке или в таблице, для ответа на заданные вопросы;</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моделировать ситуацию, описанную в тексте задачи, использовать соответствующие знаково в символические средства для моделирования ситуации;</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конструировать последовательность шагов (алгоритм) решения задачи;</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выбирать наиболее эффективный способ решения;</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моделировать в процессе совместного обсуждения алгоритм решения задачи, использовать его в ходе самостоятельной работы;</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выполнять пробное учебное действие, фиксировать индивидуальное затруднение в пробном действии;</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анализировать правила игры, действовать в соответствии с заданными правилами;</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включаться в групповую работу: участвовать в обсуждении проблемных вопросов, высказывать собственное мнение и аргументировать его;</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аргументировать свою позицию в коммуникации, учитывать разные мнения, использовать критерии для обоснования своего суждения;</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сопоставлять полученный (промежуточный, итоговый) результат с заданным условием</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контролировать свою деятельность: обнаруживать и исправлять ошибки</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анализировать предложенные варианты решения задачи, выбирать из них верные</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применять изученные способы учебной работы и разнообразные приёмы для работы с головоломками;</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выделять фигуру заданной формы на сложном чертеже;</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анализировать расположение деталей в исходной конструкции</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выявлять закономерности;</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объяснять (обосновывать) выполняемые и выполненные действия;</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объяснять (доказывать) выбор способа действия при заданном условии</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выделять существенные признаки предметов;</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сравнивать между собой предметы и явления, обобщать и делать выводы;</w:t>
      </w:r>
    </w:p>
    <w:p>
      <w:pPr>
        <w:pStyle w:val="Normal"/>
        <w:numPr>
          <w:ilvl w:val="0"/>
          <w:numId w:val="4"/>
        </w:numPr>
        <w:shd w:val="clear" w:color="auto" w:fill="FFFFFF"/>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классифицировать явления, предметы;</w:t>
      </w:r>
    </w:p>
    <w:p>
      <w:pPr>
        <w:pStyle w:val="Normal"/>
        <w:numPr>
          <w:ilvl w:val="0"/>
          <w:numId w:val="4"/>
        </w:numPr>
        <w:shd w:val="clear" w:color="auto" w:fill="FFFFFF"/>
        <w:spacing w:lineRule="auto" w:line="240" w:before="0" w:afterAutospacing="1"/>
        <w:rPr>
          <w:rFonts w:ascii="Times New Roman" w:hAnsi="Times New Roman" w:eastAsia="Times New Roman" w:cs="Times New Roman"/>
          <w:sz w:val="24"/>
          <w:szCs w:val="24"/>
        </w:rPr>
      </w:pPr>
      <w:r>
        <w:rPr>
          <w:rFonts w:eastAsia="Times New Roman" w:cs="Times New Roman" w:ascii="Times New Roman" w:hAnsi="Times New Roman"/>
          <w:sz w:val="24"/>
          <w:szCs w:val="24"/>
        </w:rPr>
        <w:t>определять последовательность событий</w:t>
      </w:r>
    </w:p>
    <w:p>
      <w:pPr>
        <w:pStyle w:val="Normal"/>
        <w:shd w:val="clear" w:color="auto" w:fill="FFFFFF"/>
        <w:spacing w:lineRule="auto" w:line="240" w:beforeAutospacing="1" w:afterAutospacing="1"/>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В программе предлагаются следующие </w:t>
      </w:r>
      <w:r>
        <w:rPr>
          <w:rFonts w:eastAsia="Times New Roman" w:cs="Times New Roman" w:ascii="Times New Roman" w:hAnsi="Times New Roman"/>
          <w:b/>
          <w:bCs/>
          <w:sz w:val="24"/>
          <w:szCs w:val="24"/>
        </w:rPr>
        <w:t>формы и методы</w:t>
      </w:r>
      <w:r>
        <w:rPr>
          <w:rFonts w:eastAsia="Times New Roman" w:cs="Times New Roman" w:ascii="Times New Roman" w:hAnsi="Times New Roman"/>
          <w:sz w:val="24"/>
          <w:szCs w:val="24"/>
        </w:rPr>
        <w:t xml:space="preserve"> при построении коррекционных занятий:</w:t>
      </w:r>
    </w:p>
    <w:p>
      <w:pPr>
        <w:pStyle w:val="Normal"/>
        <w:numPr>
          <w:ilvl w:val="0"/>
          <w:numId w:val="5"/>
        </w:numPr>
        <w:spacing w:lineRule="auto" w:line="240" w:beforeAutospacing="1"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Методы объяснительно-иллюстративного обучения: чтение, рассказ, беседа, объяснение, самостоятельная работа над учебным материалом.</w:t>
      </w:r>
    </w:p>
    <w:p>
      <w:pPr>
        <w:pStyle w:val="Normal"/>
        <w:numPr>
          <w:ilvl w:val="0"/>
          <w:numId w:val="5"/>
        </w:numPr>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Методы репродуктивного обучения: упражнения, практикум.</w:t>
      </w:r>
    </w:p>
    <w:p>
      <w:pPr>
        <w:pStyle w:val="Normal"/>
        <w:numPr>
          <w:ilvl w:val="0"/>
          <w:numId w:val="5"/>
        </w:numPr>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Методы проблемно-поискового обучения: проблемное изложение, частично-поисковый (эвристический, или сократический), исследовательский, мозговой штурм, анализ конкретных ситуаций.</w:t>
      </w:r>
    </w:p>
    <w:p>
      <w:pPr>
        <w:pStyle w:val="Normal"/>
        <w:numPr>
          <w:ilvl w:val="0"/>
          <w:numId w:val="5"/>
        </w:numPr>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Коммуникативные методы обучения: дискуссия, диалог.</w:t>
      </w:r>
    </w:p>
    <w:p>
      <w:pPr>
        <w:pStyle w:val="Normal"/>
        <w:numPr>
          <w:ilvl w:val="0"/>
          <w:numId w:val="5"/>
        </w:numPr>
        <w:spacing w:lineRule="auto" w:line="240" w:before="0" w:afterAutospacing="1"/>
        <w:rPr>
          <w:rFonts w:ascii="Times New Roman" w:hAnsi="Times New Roman" w:eastAsia="Times New Roman" w:cs="Times New Roman"/>
          <w:sz w:val="24"/>
          <w:szCs w:val="24"/>
        </w:rPr>
      </w:pPr>
      <w:r>
        <w:rPr>
          <w:rFonts w:eastAsia="Times New Roman" w:cs="Times New Roman" w:ascii="Times New Roman" w:hAnsi="Times New Roman"/>
          <w:sz w:val="24"/>
          <w:szCs w:val="24"/>
        </w:rPr>
        <w:t>Имитационно-ролевые методы обучения: ролевая игра, тестирование, элементы аутотренинга.</w:t>
      </w:r>
    </w:p>
    <w:p>
      <w:pPr>
        <w:pStyle w:val="Normal"/>
        <w:shd w:val="clear" w:color="auto" w:fill="FFFFFF"/>
        <w:spacing w:lineRule="auto" w:line="240" w:beforeAutospacing="1" w:afterAutospacing="1"/>
        <w:rPr>
          <w:rFonts w:ascii="Times New Roman" w:hAnsi="Times New Roman" w:eastAsia="Times New Roman" w:cs="Times New Roman"/>
          <w:sz w:val="24"/>
          <w:szCs w:val="24"/>
        </w:rPr>
      </w:pPr>
      <w:r>
        <w:rPr>
          <w:rFonts w:eastAsia="Times New Roman" w:cs="Times New Roman" w:ascii="Times New Roman" w:hAnsi="Times New Roman"/>
          <w:sz w:val="24"/>
          <w:szCs w:val="24"/>
        </w:rPr>
        <w:t>Эти формы работы предполагают как групповые, так и индивидуальные занятий с детьми.</w:t>
      </w:r>
    </w:p>
    <w:p>
      <w:pPr>
        <w:pStyle w:val="Normal"/>
        <w:spacing w:lineRule="auto" w:line="240" w:beforeAutospacing="1" w:afterAutospacing="1"/>
        <w:rPr>
          <w:rFonts w:ascii="Times New Roman" w:hAnsi="Times New Roman" w:eastAsia="Times New Roman" w:cs="Times New Roman"/>
          <w:sz w:val="24"/>
          <w:szCs w:val="24"/>
        </w:rPr>
      </w:pPr>
      <w:r>
        <w:rPr>
          <w:rFonts w:eastAsia="Times New Roman" w:cs="Times New Roman" w:ascii="Times New Roman" w:hAnsi="Times New Roman"/>
          <w:b/>
          <w:bCs/>
          <w:sz w:val="24"/>
          <w:szCs w:val="24"/>
        </w:rPr>
        <w:t xml:space="preserve">Классификация развивающих методик </w:t>
      </w:r>
      <w:r>
        <w:rPr>
          <w:rFonts w:eastAsia="Times New Roman" w:cs="Times New Roman" w:ascii="Times New Roman" w:hAnsi="Times New Roman"/>
          <w:sz w:val="24"/>
          <w:szCs w:val="24"/>
        </w:rPr>
        <w:t>(психотехник, игр, упражнений, приемов, процедур), используемых в программе.</w:t>
      </w:r>
    </w:p>
    <w:p>
      <w:pPr>
        <w:pStyle w:val="Normal"/>
        <w:numPr>
          <w:ilvl w:val="0"/>
          <w:numId w:val="6"/>
        </w:numPr>
        <w:spacing w:lineRule="auto" w:line="240" w:beforeAutospacing="1" w:after="0"/>
        <w:rPr>
          <w:rFonts w:ascii="Times New Roman" w:hAnsi="Times New Roman" w:eastAsia="Times New Roman" w:cs="Times New Roman"/>
          <w:sz w:val="24"/>
          <w:szCs w:val="24"/>
        </w:rPr>
      </w:pPr>
      <w:r>
        <w:rPr>
          <w:rFonts w:eastAsia="Times New Roman" w:cs="Times New Roman" w:ascii="Times New Roman" w:hAnsi="Times New Roman"/>
          <w:sz w:val="24"/>
          <w:szCs w:val="24"/>
        </w:rPr>
        <w:t>Традиционные обучающие приемы;</w:t>
      </w:r>
    </w:p>
    <w:p>
      <w:pPr>
        <w:pStyle w:val="Normal"/>
        <w:numPr>
          <w:ilvl w:val="0"/>
          <w:numId w:val="6"/>
        </w:numPr>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Ритуалы знакомства, представления, прощания;</w:t>
      </w:r>
    </w:p>
    <w:p>
      <w:pPr>
        <w:pStyle w:val="Normal"/>
        <w:numPr>
          <w:ilvl w:val="0"/>
          <w:numId w:val="6"/>
        </w:numPr>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Приемы сосредоточения, фокусировки, настройки;</w:t>
      </w:r>
    </w:p>
    <w:p>
      <w:pPr>
        <w:pStyle w:val="Normal"/>
        <w:numPr>
          <w:ilvl w:val="0"/>
          <w:numId w:val="6"/>
        </w:numPr>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Техники релаксации;</w:t>
      </w:r>
    </w:p>
    <w:p>
      <w:pPr>
        <w:pStyle w:val="Normal"/>
        <w:numPr>
          <w:ilvl w:val="0"/>
          <w:numId w:val="6"/>
        </w:numPr>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Психотехники самооценки и взаимооценки;</w:t>
      </w:r>
    </w:p>
    <w:p>
      <w:pPr>
        <w:pStyle w:val="Normal"/>
        <w:numPr>
          <w:ilvl w:val="0"/>
          <w:numId w:val="6"/>
        </w:numPr>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Упражнения, направленные на самораскрытие и рефлексию;</w:t>
      </w:r>
    </w:p>
    <w:p>
      <w:pPr>
        <w:pStyle w:val="Normal"/>
        <w:numPr>
          <w:ilvl w:val="0"/>
          <w:numId w:val="6"/>
        </w:numPr>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Экспрессивные техники (приемы самовыражения);</w:t>
      </w:r>
    </w:p>
    <w:p>
      <w:pPr>
        <w:pStyle w:val="Normal"/>
        <w:numPr>
          <w:ilvl w:val="0"/>
          <w:numId w:val="6"/>
        </w:numPr>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Развивающие — тренировочные упражнения</w:t>
      </w:r>
    </w:p>
    <w:p>
      <w:pPr>
        <w:pStyle w:val="Normal"/>
        <w:numPr>
          <w:ilvl w:val="0"/>
          <w:numId w:val="6"/>
        </w:numPr>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t>Путешествие</w:t>
      </w:r>
    </w:p>
    <w:p>
      <w:pPr>
        <w:pStyle w:val="Normal"/>
        <w:numPr>
          <w:ilvl w:val="0"/>
          <w:numId w:val="6"/>
        </w:numPr>
        <w:spacing w:lineRule="auto" w:line="240" w:before="0" w:afterAutospacing="1"/>
        <w:rPr>
          <w:rFonts w:ascii="Times New Roman" w:hAnsi="Times New Roman" w:eastAsia="Times New Roman" w:cs="Times New Roman"/>
          <w:sz w:val="24"/>
          <w:szCs w:val="24"/>
        </w:rPr>
      </w:pPr>
      <w:r>
        <w:rPr>
          <w:rFonts w:eastAsia="Times New Roman" w:cs="Times New Roman" w:ascii="Times New Roman" w:hAnsi="Times New Roman"/>
          <w:sz w:val="24"/>
          <w:szCs w:val="24"/>
        </w:rPr>
        <w:t>Игра</w:t>
      </w:r>
    </w:p>
    <w:p>
      <w:pPr>
        <w:pStyle w:val="Normal"/>
        <w:shd w:val="clear" w:color="auto" w:fill="FFFFFF"/>
        <w:spacing w:lineRule="auto" w:line="240" w:beforeAutospacing="1" w:afterAutospacing="1"/>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Программа коррекции познавательной сферы составлена с учетом специфики психического развития детей с нарушениями интеллекта. В ее основе лежат требование по усвоению знаний, умений и навыков, определяемых требованиями программно – методических материалов коррекционно – развивающего обучения детей с ОВЗ и детьми – инвалидами и включает в себя:</w:t>
      </w:r>
    </w:p>
    <w:p>
      <w:pPr>
        <w:pStyle w:val="Normal"/>
        <w:shd w:val="clear" w:color="auto" w:fill="FFFFFF"/>
        <w:spacing w:lineRule="auto" w:line="240" w:beforeAutospacing="1" w:afterAutospacing="1"/>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 упражнения и игры по развитию навыков общения, сплочения коллектива.</w:t>
      </w:r>
    </w:p>
    <w:p>
      <w:pPr>
        <w:pStyle w:val="Normal"/>
        <w:shd w:val="clear" w:color="auto" w:fill="FFFFFF"/>
        <w:spacing w:lineRule="auto" w:line="240" w:beforeAutospacing="1" w:afterAutospacing="1"/>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 xml:space="preserve">- игры и упражнения на развитие моторики, ощущений, воображения, мышления, внимания, памяти, произвольности, на развитие пространственных представлений, внутреннего плана действий. </w:t>
      </w:r>
    </w:p>
    <w:p>
      <w:pPr>
        <w:pStyle w:val="Normal"/>
        <w:shd w:val="clear" w:color="auto" w:fill="FFFFFF"/>
        <w:spacing w:lineRule="auto" w:line="240" w:beforeAutospacing="1" w:afterAutospacing="1"/>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Так же использование на занятиях учебного материала (из школьной программы). Это стихотворения, тексты по чтению, счетный материал, выполнение грамматических заданий по письму, другие задания из школьной программы. Данные виды работу помогут осуществлению целенаправленной, дифференцированной коррекции познавательных психических процессов учащихся школы. Такая комплексная психолого – педагогическая задача обеспечит усвоение не только совокупности конкретных знаний по школьным дисциплинам, но и поможет сформулировать у учащихся представление об общественных приемах и способности выполнения различных действий, что в свою очередь, обеспечит лучшее усвоение конкретного предметно-учебного содержания.</w:t>
      </w:r>
    </w:p>
    <w:p>
      <w:pPr>
        <w:pStyle w:val="Normal"/>
        <w:shd w:val="clear" w:color="auto" w:fill="FFFFFF"/>
        <w:spacing w:lineRule="auto" w:line="240" w:beforeAutospacing="1" w:afterAutospacing="1"/>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На уроках по коррекции познавательной деятельности уточняется значение новых понятий, слов, продолжается работа над текстом, пословицами и поговорками, образными выражениями, разбираются тексты об природных явлениях, образе жизни людей, зверей, птиц, внешнем виде, что предусматривает тесное взаимодействие с учебными предметами, такими как русский язык, чтение, мир вокруг, естествознание, математика, культура поведения, изобразительное искусство, социально - бытовая ориентировка, трудовое обучение.</w:t>
      </w:r>
    </w:p>
    <w:p>
      <w:pPr>
        <w:pStyle w:val="Normal"/>
        <w:shd w:val="clear" w:color="auto" w:fill="FFFFFF"/>
        <w:spacing w:lineRule="auto" w:line="240" w:beforeAutospacing="1" w:afterAutospacing="1"/>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Системные психолого – педагогические исследования дают основание рассматривать развитие как сложный структурный, разноуровневый и противоречивый процесс, отражающий как общечеловеческие, так и индивидуальные особенности и возможные отклонения в социально – психологическом становлении личности ребенка. Выраженность отклонений в развитии определяется состоянием основных психических образований: интеллекта, памяти, речи, мотивации, воли, а так же сформированностью механизмов произвольной саморегуляции и межличностного взаимодействия. Одним из объективных показателей неблагополучия в психическом развитии, становлении личностных качеств ребенка является школьная успеваемость и поведение.</w:t>
      </w:r>
    </w:p>
    <w:p>
      <w:pPr>
        <w:pStyle w:val="Normal"/>
        <w:shd w:val="clear" w:color="auto" w:fill="FFFFFF"/>
        <w:spacing w:lineRule="auto" w:line="240" w:beforeAutospacing="1" w:afterAutospacing="1"/>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Принципы построения коррекционных занятий заключаются в моделировании ситуаций, демонстрирующих недостаточную успешность деятельности ребенка в соответствии с изначально присущими ему поведенческими стереотипами, и демонстрации результатов, свидетельствующих о возможности повышения эффективности, успешности этой деятельности при их изменении.</w:t>
      </w:r>
    </w:p>
    <w:p>
      <w:pPr>
        <w:pStyle w:val="Normal"/>
        <w:shd w:val="clear" w:color="auto" w:fill="FFFFFF"/>
        <w:spacing w:lineRule="auto" w:line="240" w:beforeAutospacing="1" w:afterAutospacing="1"/>
        <w:jc w:val="both"/>
        <w:rPr>
          <w:rFonts w:ascii="Times New Roman" w:hAnsi="Times New Roman" w:eastAsia="Times New Roman" w:cs="Times New Roman"/>
          <w:sz w:val="24"/>
          <w:szCs w:val="24"/>
        </w:rPr>
      </w:pPr>
      <w:r>
        <w:rPr>
          <w:rFonts w:eastAsia="Times New Roman" w:cs="Times New Roman" w:ascii="Times New Roman" w:hAnsi="Times New Roman"/>
          <w:sz w:val="24"/>
          <w:szCs w:val="24"/>
        </w:rPr>
        <w:t>Чтобы обеспечить эффективную коррекционную работу, важно обеспечить положительную мотивацию участия ребенка в предлагаемой взрослыми деятельности. Выполнение данного требования является решающим в организации всей коррекционной работы. Положительных сдвигов социальной реабилитации можно достичь только при положительном отношении ребенка к тому, что предлагает взрослый, если ребенок принимает предложение взрослого как собственное, как необходимое.</w:t>
      </w:r>
    </w:p>
    <w:p>
      <w:pPr>
        <w:pStyle w:val="Normal"/>
        <w:shd w:val="clear" w:color="auto" w:fill="FFFFFF"/>
        <w:spacing w:lineRule="auto" w:line="240" w:beforeAutospacing="1" w:afterAutospacing="1"/>
        <w:rPr>
          <w:rFonts w:ascii="Times New Roman" w:hAnsi="Times New Roman" w:eastAsia="Times New Roman" w:cs="Times New Roman"/>
          <w:sz w:val="24"/>
          <w:szCs w:val="24"/>
        </w:rPr>
      </w:pPr>
      <w:r>
        <w:rPr>
          <w:rFonts w:eastAsia="Times New Roman" w:cs="Times New Roman" w:ascii="Times New Roman" w:hAnsi="Times New Roman"/>
          <w:b/>
          <w:bCs/>
          <w:sz w:val="24"/>
          <w:szCs w:val="24"/>
        </w:rPr>
        <w:t>В результате обучения  формируются следующие знания:</w:t>
      </w:r>
      <w:r>
        <w:rPr>
          <w:rFonts w:eastAsia="Times New Roman" w:cs="Times New Roman" w:ascii="Times New Roman" w:hAnsi="Times New Roman"/>
          <w:sz w:val="24"/>
          <w:szCs w:val="24"/>
        </w:rPr>
        <w:br/>
        <w:t>- о психических процессах: ощущении, восприятии, памяти, мышлении, воображении, речи;</w:t>
        <w:br/>
        <w:t>- о пользе развития данных психологических процессов;</w:t>
        <w:br/>
        <w:t>- об эмоциональных состояниях человека;</w:t>
        <w:br/>
        <w:t>- о настроении человека и управлении им;</w:t>
        <w:br/>
        <w:t>- о правилах общения между людьми;</w:t>
        <w:br/>
        <w:t>- о волевых качествах человека;</w:t>
        <w:br/>
        <w:t>- о способах проявления индивидуальных качеств характера человека;</w:t>
        <w:br/>
        <w:t>- о мире профессий и способах выбора профессии;</w:t>
        <w:br/>
        <w:t>- о влиянии отношения других людей  на отношение человека к самому себе; </w:t>
        <w:br/>
        <w:t>- о самооценке и уровне  притязаний;</w:t>
        <w:br/>
        <w:t>- о  сходствах  и различиях  между людьми, о способах понимания, принятия других людей;</w:t>
        <w:br/>
        <w:t>- о способах поведения в социальных ситуациях разного типа;</w:t>
        <w:br/>
        <w:t>- о конфликтах и способах их разрешения;</w:t>
        <w:br/>
        <w:t>- о социальных ролях   и  ролевых функциях человека;</w:t>
        <w:br/>
        <w:t>- о социальных возможностях человека.</w:t>
        <w:br/>
        <w:br/>
      </w:r>
      <w:r>
        <w:rPr>
          <w:rFonts w:eastAsia="Times New Roman" w:cs="Times New Roman" w:ascii="Times New Roman" w:hAnsi="Times New Roman"/>
          <w:b/>
          <w:bCs/>
          <w:sz w:val="24"/>
          <w:szCs w:val="24"/>
        </w:rPr>
        <w:t>В результате обучения  формируются следующие  умения:</w:t>
      </w:r>
      <w:r>
        <w:rPr>
          <w:rFonts w:eastAsia="Times New Roman" w:cs="Times New Roman" w:ascii="Times New Roman" w:hAnsi="Times New Roman"/>
          <w:sz w:val="24"/>
          <w:szCs w:val="24"/>
        </w:rPr>
        <w:br/>
        <w:t>- умение анализировать  особенности своего характера;</w:t>
        <w:br/>
        <w:t>- умение характеризовать другого человека, его поступки;</w:t>
        <w:br/>
        <w:t>- умение анализировать отношение других людей к самому себе;</w:t>
        <w:br/>
        <w:t>- умение анализировать мотивы своего и чужого поведения;</w:t>
        <w:br/>
        <w:t>- умение организовывать поведение  в социальных ситуациях разного типа;</w:t>
        <w:br/>
        <w:t>- умение предупреждать и разрешать конфликты;</w:t>
        <w:br/>
        <w:t>- умение  выявлять причины, управлять своим настроением;</w:t>
        <w:br/>
        <w:t>- умение регулировать свое поведение и поступки;</w:t>
        <w:br/>
        <w:t>- умение определять цель деятельности,  планировать действия для достижения цели;</w:t>
        <w:br/>
        <w:t>- умение выбирать свою будущую профессию.</w:t>
      </w:r>
    </w:p>
    <w:p>
      <w:pPr>
        <w:pStyle w:val="Normal"/>
        <w:spacing w:lineRule="auto" w:line="240" w:beforeAutospacing="1" w:afterAutospacing="1"/>
        <w:jc w:val="center"/>
        <w:rPr>
          <w:rFonts w:ascii="Times New Roman" w:hAnsi="Times New Roman" w:eastAsia="Times New Roman" w:cs="Times New Roman"/>
          <w:b/>
          <w:b/>
          <w:bCs/>
          <w:sz w:val="27"/>
          <w:szCs w:val="27"/>
        </w:rPr>
      </w:pPr>
      <w:r>
        <w:rPr>
          <w:rFonts w:eastAsia="Times New Roman" w:cs="Times New Roman" w:ascii="Times New Roman" w:hAnsi="Times New Roman"/>
          <w:b/>
          <w:bCs/>
          <w:sz w:val="27"/>
          <w:szCs w:val="27"/>
        </w:rPr>
      </w:r>
    </w:p>
    <w:p>
      <w:pPr>
        <w:pStyle w:val="Normal"/>
        <w:spacing w:lineRule="auto" w:line="240" w:beforeAutospacing="1" w:afterAutospacing="1"/>
        <w:jc w:val="center"/>
        <w:rPr>
          <w:rFonts w:ascii="Times New Roman" w:hAnsi="Times New Roman" w:eastAsia="Times New Roman" w:cs="Times New Roman"/>
          <w:b/>
          <w:b/>
          <w:bCs/>
          <w:sz w:val="27"/>
          <w:szCs w:val="27"/>
        </w:rPr>
      </w:pPr>
      <w:r>
        <w:rPr>
          <w:rFonts w:eastAsia="Times New Roman" w:cs="Times New Roman" w:ascii="Times New Roman" w:hAnsi="Times New Roman"/>
          <w:b/>
          <w:bCs/>
          <w:sz w:val="27"/>
          <w:szCs w:val="27"/>
        </w:rPr>
      </w:r>
    </w:p>
    <w:p>
      <w:pPr>
        <w:pStyle w:val="Normal"/>
        <w:spacing w:lineRule="auto" w:line="240" w:beforeAutospacing="1" w:afterAutospacing="1"/>
        <w:jc w:val="center"/>
        <w:rPr>
          <w:rFonts w:ascii="Times New Roman" w:hAnsi="Times New Roman" w:eastAsia="Times New Roman" w:cs="Times New Roman"/>
          <w:b/>
          <w:b/>
          <w:bCs/>
          <w:sz w:val="27"/>
          <w:szCs w:val="27"/>
        </w:rPr>
      </w:pPr>
      <w:r>
        <w:rPr>
          <w:rFonts w:eastAsia="Times New Roman" w:cs="Times New Roman" w:ascii="Times New Roman" w:hAnsi="Times New Roman"/>
          <w:b/>
          <w:bCs/>
          <w:sz w:val="27"/>
          <w:szCs w:val="27"/>
        </w:rPr>
      </w:r>
    </w:p>
    <w:p>
      <w:pPr>
        <w:pStyle w:val="Normal"/>
        <w:spacing w:lineRule="auto" w:line="240" w:beforeAutospacing="1" w:afterAutospacing="1"/>
        <w:jc w:val="center"/>
        <w:rPr>
          <w:rFonts w:ascii="Times New Roman" w:hAnsi="Times New Roman" w:eastAsia="Times New Roman" w:cs="Times New Roman"/>
          <w:b/>
          <w:b/>
          <w:bCs/>
          <w:sz w:val="27"/>
          <w:szCs w:val="27"/>
        </w:rPr>
      </w:pPr>
      <w:r>
        <w:rPr>
          <w:rFonts w:eastAsia="Times New Roman" w:cs="Times New Roman" w:ascii="Times New Roman" w:hAnsi="Times New Roman"/>
          <w:b/>
          <w:bCs/>
          <w:sz w:val="27"/>
          <w:szCs w:val="27"/>
        </w:rPr>
      </w:r>
    </w:p>
    <w:p>
      <w:pPr>
        <w:pStyle w:val="Normal"/>
        <w:spacing w:lineRule="auto" w:line="240" w:beforeAutospacing="1" w:afterAutospacing="1"/>
        <w:jc w:val="center"/>
        <w:rPr>
          <w:rFonts w:ascii="Times New Roman" w:hAnsi="Times New Roman" w:eastAsia="Times New Roman" w:cs="Times New Roman"/>
          <w:b/>
          <w:b/>
          <w:bCs/>
          <w:sz w:val="27"/>
          <w:szCs w:val="27"/>
        </w:rPr>
      </w:pPr>
      <w:r>
        <w:rPr>
          <w:rFonts w:eastAsia="Times New Roman" w:cs="Times New Roman" w:ascii="Times New Roman" w:hAnsi="Times New Roman"/>
          <w:b/>
          <w:bCs/>
          <w:sz w:val="27"/>
          <w:szCs w:val="27"/>
        </w:rPr>
      </w:r>
    </w:p>
    <w:p>
      <w:pPr>
        <w:pStyle w:val="Normal"/>
        <w:spacing w:lineRule="auto" w:line="240" w:beforeAutospacing="1" w:afterAutospacing="1"/>
        <w:jc w:val="center"/>
        <w:rPr>
          <w:rFonts w:ascii="Times New Roman" w:hAnsi="Times New Roman" w:eastAsia="Times New Roman" w:cs="Times New Roman"/>
          <w:b/>
          <w:b/>
          <w:bCs/>
          <w:sz w:val="27"/>
          <w:szCs w:val="27"/>
        </w:rPr>
      </w:pPr>
      <w:r>
        <w:rPr>
          <w:rFonts w:eastAsia="Times New Roman" w:cs="Times New Roman" w:ascii="Times New Roman" w:hAnsi="Times New Roman"/>
          <w:b/>
          <w:bCs/>
          <w:sz w:val="27"/>
          <w:szCs w:val="27"/>
        </w:rPr>
      </w:r>
    </w:p>
    <w:p>
      <w:pPr>
        <w:pStyle w:val="Normal"/>
        <w:spacing w:lineRule="auto" w:line="240" w:beforeAutospacing="1" w:afterAutospacing="1"/>
        <w:jc w:val="center"/>
        <w:rPr>
          <w:rFonts w:ascii="Times New Roman" w:hAnsi="Times New Roman" w:eastAsia="Times New Roman" w:cs="Times New Roman"/>
          <w:b/>
          <w:b/>
          <w:bCs/>
          <w:sz w:val="27"/>
          <w:szCs w:val="27"/>
        </w:rPr>
      </w:pPr>
      <w:r>
        <w:rPr>
          <w:rFonts w:eastAsia="Times New Roman" w:cs="Times New Roman" w:ascii="Times New Roman" w:hAnsi="Times New Roman"/>
          <w:b/>
          <w:bCs/>
          <w:sz w:val="27"/>
          <w:szCs w:val="27"/>
        </w:rPr>
      </w:r>
    </w:p>
    <w:p>
      <w:pPr>
        <w:pStyle w:val="Normal"/>
        <w:spacing w:lineRule="auto" w:line="240" w:beforeAutospacing="1" w:afterAutospacing="1"/>
        <w:jc w:val="center"/>
        <w:rPr>
          <w:rFonts w:ascii="Times New Roman" w:hAnsi="Times New Roman" w:eastAsia="Times New Roman" w:cs="Times New Roman"/>
          <w:b/>
          <w:b/>
          <w:bCs/>
          <w:sz w:val="27"/>
          <w:szCs w:val="27"/>
        </w:rPr>
      </w:pPr>
      <w:r>
        <w:rPr>
          <w:rFonts w:eastAsia="Times New Roman" w:cs="Times New Roman" w:ascii="Times New Roman" w:hAnsi="Times New Roman"/>
          <w:b/>
          <w:bCs/>
          <w:sz w:val="27"/>
          <w:szCs w:val="27"/>
        </w:rPr>
      </w:r>
    </w:p>
    <w:p>
      <w:pPr>
        <w:pStyle w:val="Normal"/>
        <w:spacing w:lineRule="auto" w:line="240" w:beforeAutospacing="1" w:afterAutospacing="1"/>
        <w:jc w:val="center"/>
        <w:rPr>
          <w:rFonts w:ascii="Times New Roman" w:hAnsi="Times New Roman" w:eastAsia="Times New Roman" w:cs="Times New Roman"/>
          <w:b/>
          <w:b/>
          <w:bCs/>
          <w:sz w:val="27"/>
          <w:szCs w:val="27"/>
        </w:rPr>
      </w:pPr>
      <w:r>
        <w:rPr>
          <w:rFonts w:eastAsia="Times New Roman" w:cs="Times New Roman" w:ascii="Times New Roman" w:hAnsi="Times New Roman"/>
          <w:b/>
          <w:bCs/>
          <w:sz w:val="27"/>
          <w:szCs w:val="27"/>
        </w:rPr>
      </w:r>
    </w:p>
    <w:p>
      <w:pPr>
        <w:pStyle w:val="Normal"/>
        <w:spacing w:lineRule="auto" w:line="240" w:beforeAutospacing="1" w:afterAutospacing="1"/>
        <w:jc w:val="center"/>
        <w:rPr>
          <w:rFonts w:ascii="Times New Roman" w:hAnsi="Times New Roman" w:eastAsia="Times New Roman" w:cs="Times New Roman"/>
          <w:b/>
          <w:b/>
          <w:bCs/>
          <w:sz w:val="27"/>
          <w:szCs w:val="27"/>
        </w:rPr>
      </w:pPr>
      <w:r>
        <w:rPr>
          <w:rFonts w:eastAsia="Times New Roman" w:cs="Times New Roman" w:ascii="Times New Roman" w:hAnsi="Times New Roman"/>
          <w:b/>
          <w:bCs/>
          <w:sz w:val="27"/>
          <w:szCs w:val="27"/>
        </w:rPr>
      </w:r>
    </w:p>
    <w:p>
      <w:pPr>
        <w:pStyle w:val="Normal"/>
        <w:spacing w:lineRule="auto" w:line="240" w:beforeAutospacing="1" w:afterAutospacing="1"/>
        <w:jc w:val="center"/>
        <w:rPr>
          <w:rFonts w:ascii="Times New Roman" w:hAnsi="Times New Roman" w:eastAsia="Times New Roman" w:cs="Times New Roman"/>
          <w:b/>
          <w:b/>
          <w:bCs/>
          <w:sz w:val="27"/>
          <w:szCs w:val="27"/>
        </w:rPr>
      </w:pPr>
      <w:r>
        <w:rPr>
          <w:rFonts w:eastAsia="Times New Roman" w:cs="Times New Roman" w:ascii="Times New Roman" w:hAnsi="Times New Roman"/>
          <w:b/>
          <w:bCs/>
          <w:sz w:val="27"/>
          <w:szCs w:val="27"/>
        </w:rPr>
      </w:r>
    </w:p>
    <w:p>
      <w:pPr>
        <w:pStyle w:val="Normal"/>
        <w:spacing w:lineRule="auto" w:line="240" w:beforeAutospacing="1" w:afterAutospacing="1"/>
        <w:jc w:val="center"/>
        <w:rPr>
          <w:rFonts w:ascii="Times New Roman" w:hAnsi="Times New Roman" w:eastAsia="Times New Roman" w:cs="Times New Roman"/>
          <w:b/>
          <w:b/>
          <w:bCs/>
          <w:sz w:val="27"/>
          <w:szCs w:val="27"/>
        </w:rPr>
      </w:pPr>
      <w:r>
        <w:rPr>
          <w:rFonts w:eastAsia="Times New Roman" w:cs="Times New Roman" w:ascii="Times New Roman" w:hAnsi="Times New Roman"/>
          <w:b/>
          <w:bCs/>
          <w:sz w:val="27"/>
          <w:szCs w:val="27"/>
        </w:rPr>
        <w:t>Календарно – тематич</w:t>
      </w:r>
      <w:bookmarkStart w:id="0" w:name="_GoBack"/>
      <w:bookmarkEnd w:id="0"/>
      <w:r>
        <w:rPr>
          <w:rFonts w:eastAsia="Times New Roman" w:cs="Times New Roman" w:ascii="Times New Roman" w:hAnsi="Times New Roman"/>
          <w:b/>
          <w:bCs/>
          <w:sz w:val="27"/>
          <w:szCs w:val="27"/>
        </w:rPr>
        <w:t xml:space="preserve">еское планирование 5 - 9 класс </w:t>
      </w:r>
    </w:p>
    <w:tbl>
      <w:tblPr>
        <w:tblStyle w:val="a4"/>
        <w:tblW w:w="15352" w:type="dxa"/>
        <w:jc w:val="left"/>
        <w:tblInd w:w="0" w:type="dxa"/>
        <w:tblCellMar>
          <w:top w:w="0" w:type="dxa"/>
          <w:left w:w="108" w:type="dxa"/>
          <w:bottom w:w="0" w:type="dxa"/>
          <w:right w:w="108" w:type="dxa"/>
        </w:tblCellMar>
        <w:tblLook w:val="04a0" w:noVBand="1" w:noHBand="0" w:lastColumn="0" w:firstColumn="1" w:lastRow="0" w:firstRow="1"/>
      </w:tblPr>
      <w:tblGrid>
        <w:gridCol w:w="669"/>
        <w:gridCol w:w="8913"/>
        <w:gridCol w:w="1523"/>
        <w:gridCol w:w="1388"/>
        <w:gridCol w:w="2859"/>
      </w:tblGrid>
      <w:tr>
        <w:trPr>
          <w:trHeight w:val="285" w:hRule="atLeast"/>
        </w:trPr>
        <w:tc>
          <w:tcPr>
            <w:tcW w:w="669" w:type="dxa"/>
            <w:vMerge w:val="restart"/>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 xml:space="preserve">№ </w:t>
            </w:r>
            <w:r>
              <w:rPr>
                <w:rFonts w:eastAsia="Times New Roman" w:cs="Times New Roman" w:ascii="Times New Roman" w:hAnsi="Times New Roman"/>
                <w:kern w:val="0"/>
                <w:sz w:val="24"/>
                <w:szCs w:val="24"/>
                <w:lang w:val="ru-RU" w:eastAsia="ru-RU" w:bidi="ar-SA"/>
              </w:rPr>
              <w:t>п/п</w:t>
            </w:r>
          </w:p>
        </w:tc>
        <w:tc>
          <w:tcPr>
            <w:tcW w:w="8913" w:type="dxa"/>
            <w:vMerge w:val="restart"/>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Наименование темы</w:t>
            </w:r>
          </w:p>
        </w:tc>
        <w:tc>
          <w:tcPr>
            <w:tcW w:w="2911" w:type="dxa"/>
            <w:gridSpan w:val="2"/>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Дата</w:t>
            </w:r>
          </w:p>
        </w:tc>
        <w:tc>
          <w:tcPr>
            <w:tcW w:w="2859" w:type="dxa"/>
            <w:vMerge w:val="restart"/>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Примечание</w:t>
            </w:r>
          </w:p>
        </w:tc>
      </w:tr>
      <w:tr>
        <w:trPr>
          <w:trHeight w:val="255" w:hRule="atLeast"/>
        </w:trPr>
        <w:tc>
          <w:tcPr>
            <w:tcW w:w="669" w:type="dxa"/>
            <w:vMerge w:val="continue"/>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8913" w:type="dxa"/>
            <w:vMerge w:val="continue"/>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План</w:t>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Факт</w:t>
            </w:r>
          </w:p>
        </w:tc>
        <w:tc>
          <w:tcPr>
            <w:tcW w:w="2859" w:type="dxa"/>
            <w:vMerge w:val="continue"/>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1</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Вводное занятие</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2</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Ощущение</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3</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Восприятие</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4</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Общение. Виды общения.</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5</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Упражнения, игровые задания на развитие навыков общения</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6</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Упражнения, игровые задания на развитие навыков общения</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7</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Упражнения, игровые задания на развитие навыков общения</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8</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Развитие речи. Мимика, жесты</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9</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Развитие речи. Звуки, слова, предложения</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10</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Развитие речи. Обмен информацией</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11</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Упражнения по развитию навыков общения и взаимодействия</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12</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Упражнения по развитию навыков общения и взаимодействия</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13</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Внимание. Виды внимания</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14</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Свойства внимания</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15</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Свойства внимания</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16</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Индивидуальные особенности внимания</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17</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Упражнения на развитие внимания</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18</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Упражнения на развитие внимания</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19</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Упражнения на развитие внимания</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20</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Упражнения на развитие внимания</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21</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Память. Виды памяти</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22</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Игры – тесты на изучение образной, словесной, логической памяти</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23</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Упражнения на развитие запоминания с опорой и без опоры</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24</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Обучение конкретным приемам запоминания и воспроизведения</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25</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Профессиональное самоопределение. Профессии</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26</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Изучение склонностей, интересов</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27</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Упражнения, задания  на выявление профессионального самоопределения</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28</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Учебные заведения</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29</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Мышление. Развитие операций обобщения</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30</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Логическое мышление.</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31</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Упражнения на развитие логического мышления</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32</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Упражнения на развитие мышления</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33</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Упражнения на развитие мышления</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r>
        <w:trPr/>
        <w:tc>
          <w:tcPr>
            <w:tcW w:w="66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34</w:t>
            </w:r>
          </w:p>
        </w:tc>
        <w:tc>
          <w:tcPr>
            <w:tcW w:w="8913" w:type="dxa"/>
            <w:tcBorders/>
          </w:tcPr>
          <w:p>
            <w:pPr>
              <w:pStyle w:val="Normal"/>
              <w:widowControl/>
              <w:spacing w:lineRule="auto" w:line="240" w:beforeAutospacing="1" w:after="0"/>
              <w:jc w:val="left"/>
              <w:rPr>
                <w:rFonts w:ascii="Times New Roman" w:hAnsi="Times New Roman" w:eastAsia="Times New Roman" w:cs="Times New Roman"/>
                <w:sz w:val="24"/>
                <w:szCs w:val="24"/>
              </w:rPr>
            </w:pPr>
            <w:r>
              <w:rPr>
                <w:rFonts w:eastAsia="Times New Roman" w:cs="Times New Roman" w:ascii="Times New Roman" w:hAnsi="Times New Roman"/>
                <w:kern w:val="0"/>
                <w:sz w:val="24"/>
                <w:szCs w:val="24"/>
                <w:lang w:val="ru-RU" w:eastAsia="ru-RU" w:bidi="ar-SA"/>
              </w:rPr>
              <w:t>Итоговое занятие</w:t>
            </w:r>
          </w:p>
        </w:tc>
        <w:tc>
          <w:tcPr>
            <w:tcW w:w="1523"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1388"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c>
          <w:tcPr>
            <w:tcW w:w="2859" w:type="dxa"/>
            <w:tcBorders/>
          </w:tcPr>
          <w:p>
            <w:pPr>
              <w:pStyle w:val="Normal"/>
              <w:widowContro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lang w:eastAsia="ru-RU"/>
              </w:rPr>
            </w:r>
          </w:p>
        </w:tc>
      </w:tr>
    </w:tbl>
    <w:p>
      <w:pPr>
        <w:pStyle w:val="Normal"/>
        <w:spacing w:lineRule="auto" w:line="240" w:beforeAutospacing="1" w:afterAutospacing="1"/>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shd w:val="clear" w:color="auto" w:fill="FFFFFF"/>
        <w:spacing w:lineRule="auto" w:line="240" w:beforeAutospacing="1" w:after="240"/>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spacing w:lineRule="auto" w:line="240" w:beforeAutospacing="1" w:after="24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Web"/>
        <w:shd w:val="clear" w:color="auto" w:fill="FFFFFF"/>
        <w:spacing w:before="280" w:after="280"/>
        <w:jc w:val="right"/>
        <w:rPr>
          <w:color w:val="333333"/>
          <w:sz w:val="20"/>
          <w:szCs w:val="20"/>
        </w:rPr>
      </w:pPr>
      <w:r>
        <w:rPr>
          <w:color w:val="333333"/>
          <w:sz w:val="20"/>
          <w:szCs w:val="20"/>
        </w:rPr>
      </w:r>
    </w:p>
    <w:p>
      <w:pPr>
        <w:pStyle w:val="Normal"/>
        <w:widowControl/>
        <w:bidi w:val="0"/>
        <w:spacing w:lineRule="auto" w:line="276" w:before="0" w:after="200"/>
        <w:jc w:val="left"/>
        <w:rPr/>
      </w:pPr>
      <w:r>
        <w:rPr/>
      </w:r>
    </w:p>
    <w:sectPr>
      <w:type w:val="nextPage"/>
      <w:pgSz w:orient="landscape" w:w="16838" w:h="11906"/>
      <w:pgMar w:left="851" w:right="851" w:header="0" w:top="1701" w:footer="0" w:bottom="851"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default"/>
  </w:font>
  <w:font w:name="Cambria">
    <w:charset w:val="01"/>
    <w:family w:val="roman"/>
    <w:pitch w:val="default"/>
  </w:font>
  <w:font w:name="Liberation Sans">
    <w:altName w:val="Arial"/>
    <w:charset w:val="01"/>
    <w:family w:val="roman"/>
    <w:pitch w:val="default"/>
  </w:font>
  <w:font w:name="PT Astra Serif">
    <w:charset w:val="01"/>
    <w:family w:val="roman"/>
    <w:pitch w:val="default"/>
  </w:font>
  <w:font w:name="Times New Roman">
    <w:charset w:val="01"/>
    <w:family w:val="roman"/>
    <w:pitch w:val="default"/>
  </w:font>
  <w:font w:name="Symbol">
    <w:charset w:val="02"/>
    <w:family w:val="auto"/>
    <w:pitch w:val="default"/>
  </w:font>
  <w:font w:name="Courier New">
    <w:charset w:val="01"/>
    <w:family w:val="auto"/>
    <w:pitch w:val="default"/>
  </w:font>
  <w:font w:name="Wingdings">
    <w:charset w:val="02"/>
    <w:family w:val="auto"/>
    <w:pitch w:val="default"/>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3">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5">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6">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7">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w="http://schemas.openxmlformats.org/wordprocessingml/2006/main">
  <w:zoom w:percent="100"/>
  <w:defaultTabStop w:val="708"/>
  <w:autoHyphenation w:val="true"/>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Cs w:val="22"/>
        <w:lang w:val="ru-RU" w:eastAsia="en-US"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1d1aa7"/>
    <w:pPr>
      <w:widowControl/>
      <w:suppressAutoHyphens w:val="true"/>
      <w:bidi w:val="0"/>
      <w:spacing w:lineRule="auto" w:line="276" w:before="0" w:after="200"/>
      <w:jc w:val="left"/>
    </w:pPr>
    <w:rPr>
      <w:rFonts w:ascii="Calibri" w:hAnsi="Calibri" w:eastAsia="" w:cs="" w:eastAsiaTheme="minorEastAsia"/>
      <w:color w:val="auto"/>
      <w:kern w:val="0"/>
      <w:sz w:val="22"/>
      <w:szCs w:val="22"/>
      <w:lang w:val="ru-RU" w:eastAsia="ru-RU" w:bidi="ar-SA"/>
    </w:rPr>
  </w:style>
  <w:style w:type="paragraph" w:styleId="1">
    <w:name w:val="Heading 1"/>
    <w:basedOn w:val="Normal"/>
    <w:next w:val="Normal"/>
    <w:qFormat/>
    <w:pPr>
      <w:keepNext w:val="true"/>
      <w:widowControl/>
      <w:suppressAutoHyphens w:val="true"/>
      <w:spacing w:lineRule="auto" w:line="276" w:before="240" w:after="60"/>
      <w:outlineLvl w:val="0"/>
    </w:pPr>
    <w:rPr>
      <w:rFonts w:ascii="Cambria" w:hAnsi="Cambria" w:eastAsia="" w:cs="" w:asciiTheme="majorHAnsi" w:cstheme="majorBidi" w:eastAsiaTheme="majorEastAsia" w:hAnsiTheme="majorHAnsi"/>
      <w:b/>
      <w:bCs/>
      <w:kern w:val="2"/>
      <w:sz w:val="32"/>
      <w:szCs w:val="32"/>
      <w:lang w:val="en-US"/>
    </w:rPr>
  </w:style>
  <w:style w:type="character" w:styleId="DefaultParagraphFont" w:default="1">
    <w:name w:val="Default Paragraph Font"/>
    <w:uiPriority w:val="1"/>
    <w:semiHidden/>
    <w:unhideWhenUsed/>
    <w:qFormat/>
    <w:rPr/>
  </w:style>
  <w:style w:type="paragraph" w:styleId="Style13">
    <w:name w:val="Заголовок"/>
    <w:basedOn w:val="Normal"/>
    <w:next w:val="Style14"/>
    <w:qFormat/>
    <w:pPr>
      <w:keepNext w:val="true"/>
      <w:spacing w:before="240" w:after="120"/>
    </w:pPr>
    <w:rPr>
      <w:rFonts w:ascii="Liberation Sans" w:hAnsi="Liberation Sans" w:eastAsia="Microsoft YaHei" w:cs="Lucida Sans"/>
      <w:sz w:val="28"/>
      <w:szCs w:val="28"/>
    </w:rPr>
  </w:style>
  <w:style w:type="paragraph" w:styleId="Style14">
    <w:name w:val="Body Text"/>
    <w:basedOn w:val="Normal"/>
    <w:pPr>
      <w:spacing w:lineRule="auto" w:line="276" w:before="0" w:after="140"/>
    </w:pPr>
    <w:rPr/>
  </w:style>
  <w:style w:type="paragraph" w:styleId="Style15">
    <w:name w:val="List"/>
    <w:basedOn w:val="Style14"/>
    <w:pPr/>
    <w:rPr>
      <w:rFonts w:cs="Lucida Sans"/>
    </w:rPr>
  </w:style>
  <w:style w:type="paragraph" w:styleId="Style16">
    <w:name w:val="Caption"/>
    <w:basedOn w:val="Normal"/>
    <w:qFormat/>
    <w:pPr>
      <w:suppressLineNumbers/>
      <w:spacing w:before="120" w:after="120"/>
    </w:pPr>
    <w:rPr>
      <w:rFonts w:ascii="PT Astra Serif" w:hAnsi="PT Astra Serif" w:cs="Noto Sans Devanagari"/>
      <w:i/>
      <w:iCs/>
      <w:sz w:val="24"/>
      <w:szCs w:val="24"/>
    </w:rPr>
  </w:style>
  <w:style w:type="paragraph" w:styleId="Style17">
    <w:name w:val="Указатель"/>
    <w:basedOn w:val="Normal"/>
    <w:qFormat/>
    <w:pPr>
      <w:suppressLineNumbers/>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NormalWeb">
    <w:name w:val="Normal (Web)"/>
    <w:basedOn w:val="Normal"/>
    <w:uiPriority w:val="99"/>
    <w:semiHidden/>
    <w:unhideWhenUsed/>
    <w:qFormat/>
    <w:rsid w:val="001d1aa7"/>
    <w:pPr>
      <w:spacing w:lineRule="auto" w:line="240" w:beforeAutospacing="1" w:afterAutospacing="1"/>
    </w:pPr>
    <w:rPr>
      <w:rFonts w:ascii="Times New Roman" w:hAnsi="Times New Roman" w:eastAsia="Times New Roman" w:cs="Times New Roman"/>
      <w:sz w:val="24"/>
      <w:szCs w:val="24"/>
    </w:rPr>
  </w:style>
  <w:style w:type="numbering" w:styleId="Style18" w:default="1">
    <w:name w:val="Без списка"/>
    <w:uiPriority w:val="99"/>
    <w:semiHidden/>
    <w:unhideWhenUsed/>
    <w:qFormat/>
  </w:style>
  <w:style w:type="table" w:default="1" w:styleId="a1">
    <w:name w:val="Normal Table"/>
    <w:uiPriority w:val="99"/>
    <w:semiHidden/>
    <w:unhideWhenUsed/>
    <w:tblPr>
      <w:tblCellMar>
        <w:top w:w="0" w:type="dxa"/>
        <w:left w:w="108" w:type="dxa"/>
        <w:bottom w:w="0" w:type="dxa"/>
        <w:right w:w="108" w:type="dxa"/>
      </w:tblCellMar>
    </w:tblPr>
  </w:style>
  <w:style w:type="table" w:styleId="a4">
    <w:name w:val="Table Grid"/>
    <w:basedOn w:val="a1"/>
    <w:uiPriority w:val="59"/>
    <w:rsid w:val="001d1aa7"/>
    <w:pPr>
      <w:spacing w:after="0" w:line="240" w:lineRule="auto"/>
    </w:pPr>
    <w:rPr>
      <w:rFonts w:eastAsiaTheme="minorEastAsia"/>
      <w:lang w:eastAsia="ru-RU"/>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numbering" Target="numbering.xml"/><Relationship Id="rId4" Type="http://schemas.openxmlformats.org/officeDocument/2006/relationships/fontTable" Target="fontTable.xml"/><Relationship Id="rId5" Type="http://schemas.openxmlformats.org/officeDocument/2006/relationships/settings" Target="settings.xml"/><Relationship Id="rId6"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Тема Office">
  <a:themeElements>
    <a:clrScheme name="Стандартная">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itchFamily="0" charset="1"/>
        <a:ea typeface=""/>
        <a:cs typeface=""/>
      </a:majorFont>
      <a:minorFont>
        <a:latin typeface="Calibri"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shade val="51000"/>
              </a:schemeClr>
            </a:gs>
            <a:gs pos="80000">
              <a:schemeClr val="phClr">
                <a:shade val="93000"/>
              </a:schemeClr>
            </a:gs>
            <a:gs pos="100000">
              <a:schemeClr val="phClr">
                <a:shade val="94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docProps/app.xml><?xml version="1.0" encoding="utf-8"?>
<Properties xmlns="http://schemas.openxmlformats.org/officeDocument/2006/extended-properties" xmlns:vt="http://schemas.openxmlformats.org/officeDocument/2006/docPropsVTypes">
  <Template>Normal</Template>
  <TotalTime>3</TotalTime>
  <Application>LibreOffice/6.4.6.2$Linux_X86_64 LibreOffice_project/40$Build-2</Application>
  <Pages>10</Pages>
  <Words>1774</Words>
  <Characters>13390</Characters>
  <CharactersWithSpaces>15130</CharactersWithSpaces>
  <Paragraphs>182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2021-10-26T07:53:00Z</dcterms:created>
  <dc:creator>UserPC</dc:creator>
  <dc:description/>
  <dc:language>ru-RU</dc:language>
  <cp:lastModifiedBy/>
  <dcterms:modified xsi:type="dcterms:W3CDTF">2025-10-27T11:27:11Z</dcterms:modified>
  <cp:revision>3</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