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numbering.xml" ContentType="application/vnd.openxmlformats-officedocument.wordprocessingml.numbering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_rels/document.xml.rels" ContentType="application/vnd.openxmlformats-package.relationships+xml"/>
  <Override PartName="/word/media/image1.png" ContentType="image/png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b/>
          <w:b/>
          <w:bCs/>
          <w:sz w:val="24"/>
          <w:szCs w:val="24"/>
        </w:rPr>
      </w:pPr>
      <w:r>
        <w:rPr>
          <w:rFonts w:cs="Times New Roman" w:ascii="Times New Roman" w:hAnsi="Times New Roman"/>
          <w:b/>
          <w:bCs/>
          <w:sz w:val="24"/>
          <w:szCs w:val="24"/>
        </w:rPr>
        <w:drawing>
          <wp:inline distT="0" distB="0" distL="0" distR="0">
            <wp:extent cx="2592070" cy="1306195"/>
            <wp:effectExtent l="0" t="0" r="0" b="0"/>
            <wp:docPr id="1" name="Рисунок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rcRect l="53129" t="13158" r="3232" b="713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70" cy="1306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 w:ascii="Times New Roman" w:hAnsi="Times New Roman"/>
          <w:b/>
          <w:bCs/>
          <w:sz w:val="24"/>
          <w:szCs w:val="24"/>
        </w:rPr>
        <w:t xml:space="preserve">                              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4"/>
          <w:szCs w:val="24"/>
        </w:rPr>
      </w:pPr>
      <w:r>
        <w:rPr>
          <w:rFonts w:cs="Times New Roman" w:ascii="Times New Roman" w:hAnsi="Times New Roman"/>
          <w:b/>
          <w:bCs/>
          <w:sz w:val="24"/>
          <w:szCs w:val="24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4"/>
          <w:szCs w:val="24"/>
        </w:rPr>
      </w:pPr>
      <w:r>
        <w:rPr>
          <w:rFonts w:cs="Times New Roman" w:ascii="Times New Roman" w:hAnsi="Times New Roman"/>
          <w:b/>
          <w:bCs/>
          <w:sz w:val="24"/>
          <w:szCs w:val="24"/>
        </w:rPr>
        <w:t xml:space="preserve">План работы педагога-психолога на 2025-2026 учебный год </w:t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Цель: обеспечение условий способствующих сохранению психологического здоровья субъектов образовательного процесса. </w:t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Задачи: </w:t>
      </w:r>
    </w:p>
    <w:p>
      <w:pPr>
        <w:pStyle w:val="Normal"/>
        <w:numPr>
          <w:ilvl w:val="0"/>
          <w:numId w:val="1"/>
        </w:numPr>
        <w:spacing w:lineRule="auto" w:line="240" w:before="0"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Изучение личности обучающихся и ученических коллективов в целях организации индивидуального и дифференцированного подхода в процессе обучения и воспитания.</w:t>
      </w:r>
    </w:p>
    <w:p>
      <w:pPr>
        <w:pStyle w:val="Normal"/>
        <w:numPr>
          <w:ilvl w:val="0"/>
          <w:numId w:val="1"/>
        </w:numPr>
        <w:spacing w:lineRule="auto" w:line="240" w:before="0"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Помощь в преодолении учащимися трудностей в обучении, создание условий для получения коррекционно-развивающей поддержки всем нуждающимся школьникам, содействие в социализации, преодоление кризисных периодов на всех этапах обучения.</w:t>
      </w:r>
    </w:p>
    <w:p>
      <w:pPr>
        <w:pStyle w:val="Normal"/>
        <w:numPr>
          <w:ilvl w:val="0"/>
          <w:numId w:val="1"/>
        </w:numPr>
        <w:spacing w:lineRule="auto" w:line="240" w:before="0"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Развитие психолого-педагогической компетенции обучающихся, родителей, педагогов. </w:t>
      </w:r>
    </w:p>
    <w:p>
      <w:pPr>
        <w:pStyle w:val="Normal"/>
        <w:spacing w:lineRule="auto" w:line="240" w:before="0" w:after="0"/>
        <w:jc w:val="both"/>
        <w:rPr>
          <w:rFonts w:ascii="Calibri" w:hAnsi="Calibri" w:cs="Calibri"/>
        </w:rPr>
      </w:pPr>
      <w:r>
        <w:rPr>
          <w:rFonts w:cs="Calibri"/>
        </w:rPr>
      </w:r>
    </w:p>
    <w:tbl>
      <w:tblPr>
        <w:tblW w:w="14052" w:type="dxa"/>
        <w:jc w:val="left"/>
        <w:tblInd w:w="112" w:type="dxa"/>
        <w:tblCellMar>
          <w:top w:w="0" w:type="dxa"/>
          <w:left w:w="55" w:type="dxa"/>
          <w:bottom w:w="0" w:type="dxa"/>
          <w:right w:w="55" w:type="dxa"/>
        </w:tblCellMar>
        <w:tblLook w:val="0000"/>
      </w:tblPr>
      <w:tblGrid>
        <w:gridCol w:w="580"/>
        <w:gridCol w:w="2476"/>
        <w:gridCol w:w="6873"/>
        <w:gridCol w:w="1780"/>
        <w:gridCol w:w="2343"/>
      </w:tblGrid>
      <w:tr>
        <w:trPr/>
        <w:tc>
          <w:tcPr>
            <w:tcW w:w="5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Segoe UI Symbol" w:ascii="Segoe UI Symbol" w:hAnsi="Segoe UI Symbol"/>
                <w:sz w:val="24"/>
                <w:szCs w:val="24"/>
                <w:lang w:val="en-US"/>
              </w:rPr>
              <w:t>№</w:t>
            </w: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п/п</w:t>
            </w:r>
          </w:p>
        </w:tc>
        <w:tc>
          <w:tcPr>
            <w:tcW w:w="24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Направление работы</w:t>
            </w:r>
          </w:p>
        </w:tc>
        <w:tc>
          <w:tcPr>
            <w:tcW w:w="68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Категория</w:t>
            </w:r>
          </w:p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Название</w:t>
            </w:r>
          </w:p>
        </w:tc>
        <w:tc>
          <w:tcPr>
            <w:tcW w:w="17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Сроки </w:t>
            </w:r>
          </w:p>
        </w:tc>
        <w:tc>
          <w:tcPr>
            <w:tcW w:w="23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Форма отчетности</w:t>
            </w:r>
          </w:p>
        </w:tc>
      </w:tr>
      <w:tr>
        <w:trPr/>
        <w:tc>
          <w:tcPr>
            <w:tcW w:w="5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24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Диагностическая работа</w:t>
            </w:r>
          </w:p>
        </w:tc>
        <w:tc>
          <w:tcPr>
            <w:tcW w:w="68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Диагностика адаптации обучающихся 1-х классов:</w:t>
            </w:r>
          </w:p>
          <w:p>
            <w:pPr>
              <w:pStyle w:val="Normal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Методика «Оценка уровня школьной мотивации» Н.Г. Лускановой</w:t>
            </w:r>
          </w:p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Методика «Рукавички» Л.Г. Цукерман 1-е классы </w:t>
            </w:r>
          </w:p>
        </w:tc>
        <w:tc>
          <w:tcPr>
            <w:tcW w:w="17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Сентябрь-октябрь</w:t>
            </w:r>
          </w:p>
        </w:tc>
        <w:tc>
          <w:tcPr>
            <w:tcW w:w="23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Справка, выступление на педагогическом совете.</w:t>
            </w:r>
          </w:p>
        </w:tc>
      </w:tr>
      <w:tr>
        <w:trPr/>
        <w:tc>
          <w:tcPr>
            <w:tcW w:w="5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24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Calibri"/>
                <w:lang w:val="en-US"/>
              </w:rPr>
            </w:r>
          </w:p>
        </w:tc>
        <w:tc>
          <w:tcPr>
            <w:tcW w:w="68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Диагностика адаптации обучающихся 5-х классов:</w:t>
            </w:r>
          </w:p>
          <w:p>
            <w:pPr>
              <w:pStyle w:val="Normal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Методика «Оценка уровня школьной мотивации» Н.Г. Лускановой.Методика диагностики школьной тревожности Филлипса. 5-е классе.</w:t>
            </w:r>
          </w:p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Диагностика профессиональных склонностей (опросник Л.Йовайши, модификация Г.В.Резапкиной)8-11классы</w:t>
            </w:r>
          </w:p>
        </w:tc>
        <w:tc>
          <w:tcPr>
            <w:tcW w:w="17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Октябрь-ноябрь</w:t>
            </w:r>
          </w:p>
        </w:tc>
        <w:tc>
          <w:tcPr>
            <w:tcW w:w="23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Справка, выступление на педагогическом совете.</w:t>
            </w:r>
          </w:p>
        </w:tc>
      </w:tr>
      <w:tr>
        <w:trPr/>
        <w:tc>
          <w:tcPr>
            <w:tcW w:w="5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24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Calibri"/>
                <w:lang w:val="en-US"/>
              </w:rPr>
            </w:r>
          </w:p>
        </w:tc>
        <w:tc>
          <w:tcPr>
            <w:tcW w:w="68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Диагностика сформированности УУД у обучающихся 5-6-х:</w:t>
            </w:r>
          </w:p>
          <w:p>
            <w:pPr>
              <w:pStyle w:val="Normal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Анкета «Выявление типа темперамента» (Айзенк) </w:t>
            </w:r>
          </w:p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5-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е, 6-е классы </w:t>
            </w:r>
          </w:p>
        </w:tc>
        <w:tc>
          <w:tcPr>
            <w:tcW w:w="17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Декабрь-январь</w:t>
            </w:r>
          </w:p>
        </w:tc>
        <w:tc>
          <w:tcPr>
            <w:tcW w:w="23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Справка.</w:t>
            </w:r>
          </w:p>
        </w:tc>
      </w:tr>
      <w:tr>
        <w:trPr/>
        <w:tc>
          <w:tcPr>
            <w:tcW w:w="5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24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Calibri"/>
                <w:lang w:val="en-US"/>
              </w:rPr>
            </w:r>
          </w:p>
        </w:tc>
        <w:tc>
          <w:tcPr>
            <w:tcW w:w="68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Диагностика сформированности УУД у обучающихся 2-х, 3-х классов:</w:t>
            </w:r>
          </w:p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Матрицы Равена. 2-е, 3-и классы </w:t>
            </w:r>
          </w:p>
        </w:tc>
        <w:tc>
          <w:tcPr>
            <w:tcW w:w="17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февраль</w:t>
            </w:r>
          </w:p>
        </w:tc>
        <w:tc>
          <w:tcPr>
            <w:tcW w:w="23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Справка</w:t>
            </w:r>
          </w:p>
        </w:tc>
      </w:tr>
      <w:tr>
        <w:trPr/>
        <w:tc>
          <w:tcPr>
            <w:tcW w:w="5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24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Calibri"/>
                <w:lang w:val="en-US"/>
              </w:rPr>
            </w:r>
          </w:p>
        </w:tc>
        <w:tc>
          <w:tcPr>
            <w:tcW w:w="68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Диагностика софрмированности УУД у обучающихся 4-х классов: Методика «Оценка уровня школьной мотивации» Н.Г. Лускановой. </w:t>
            </w:r>
          </w:p>
          <w:p>
            <w:pPr>
              <w:pStyle w:val="Normal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Методика диагностики школьной тревожности Филлипса.</w:t>
            </w:r>
          </w:p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Групповой интеллектуальный</w:t>
            </w:r>
          </w:p>
        </w:tc>
        <w:tc>
          <w:tcPr>
            <w:tcW w:w="17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Март-май</w:t>
            </w:r>
          </w:p>
        </w:tc>
        <w:tc>
          <w:tcPr>
            <w:tcW w:w="23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справка</w:t>
            </w:r>
          </w:p>
        </w:tc>
      </w:tr>
      <w:tr>
        <w:trPr/>
        <w:tc>
          <w:tcPr>
            <w:tcW w:w="5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24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Calibri"/>
                <w:lang w:val="en-US"/>
              </w:rPr>
            </w:r>
          </w:p>
        </w:tc>
        <w:tc>
          <w:tcPr>
            <w:tcW w:w="68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Диагностика сформированности УУД у обучающихся 7-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11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 классов:</w:t>
            </w:r>
          </w:p>
          <w:p>
            <w:pPr>
              <w:pStyle w:val="Normal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Опросник «Выявление акцентуаций характера» (Шмишек) (суицидальный риск).</w:t>
            </w:r>
          </w:p>
          <w:p>
            <w:pPr>
              <w:pStyle w:val="Normal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Опросник «Диагностика состояния агрессии у подростков» (Басс-Дарки) (суицидальный риск –аутоагрессия) </w:t>
            </w:r>
          </w:p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«Шкала поиска острых ощущений» Цукерман (склонность к риску)</w:t>
            </w:r>
          </w:p>
        </w:tc>
        <w:tc>
          <w:tcPr>
            <w:tcW w:w="17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Март-апрель</w:t>
            </w:r>
          </w:p>
        </w:tc>
        <w:tc>
          <w:tcPr>
            <w:tcW w:w="23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Справка</w:t>
            </w:r>
          </w:p>
        </w:tc>
      </w:tr>
      <w:tr>
        <w:trPr/>
        <w:tc>
          <w:tcPr>
            <w:tcW w:w="5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24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Коррекционно-развивающая работа</w:t>
            </w:r>
          </w:p>
        </w:tc>
        <w:tc>
          <w:tcPr>
            <w:tcW w:w="68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Индивидуальные коррекционно-развивающие занятия с детьми с ОВЗ   5-11 класс</w:t>
            </w:r>
          </w:p>
        </w:tc>
        <w:tc>
          <w:tcPr>
            <w:tcW w:w="17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3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Фиксация в индивидуальных картах</w:t>
            </w:r>
          </w:p>
        </w:tc>
      </w:tr>
      <w:tr>
        <w:trPr/>
        <w:tc>
          <w:tcPr>
            <w:tcW w:w="5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24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Calibri"/>
                <w:lang w:val="en-US"/>
              </w:rPr>
            </w:r>
          </w:p>
        </w:tc>
        <w:tc>
          <w:tcPr>
            <w:tcW w:w="68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Индивидуальная коррекционно-развивающая работа с детьми с ОВЗ </w:t>
            </w:r>
            <w:r>
              <w:rPr>
                <w:rFonts w:cs="Times New Roman" w:ascii="Times New Roman" w:hAnsi="Times New Roman"/>
                <w:sz w:val="24"/>
                <w:szCs w:val="24"/>
                <w:highlight w:val="white"/>
              </w:rPr>
              <w:t xml:space="preserve"> 1-4 классов</w:t>
            </w:r>
          </w:p>
        </w:tc>
        <w:tc>
          <w:tcPr>
            <w:tcW w:w="17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3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Фиксация в журнале Аналитическааая справка в конце года</w:t>
            </w:r>
          </w:p>
        </w:tc>
      </w:tr>
      <w:tr>
        <w:trPr/>
        <w:tc>
          <w:tcPr>
            <w:tcW w:w="5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9</w:t>
            </w:r>
          </w:p>
        </w:tc>
        <w:tc>
          <w:tcPr>
            <w:tcW w:w="24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Calibri"/>
                <w:lang w:val="en-US"/>
              </w:rPr>
            </w:r>
          </w:p>
        </w:tc>
        <w:tc>
          <w:tcPr>
            <w:tcW w:w="68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Работа с детьми в лагере дневного пребывания.</w:t>
            </w:r>
          </w:p>
        </w:tc>
        <w:tc>
          <w:tcPr>
            <w:tcW w:w="17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Июнь</w:t>
            </w:r>
          </w:p>
        </w:tc>
        <w:tc>
          <w:tcPr>
            <w:tcW w:w="23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Занятия согласно плана лагеря.</w:t>
            </w:r>
          </w:p>
        </w:tc>
      </w:tr>
      <w:tr>
        <w:trPr/>
        <w:tc>
          <w:tcPr>
            <w:tcW w:w="5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24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Консультатив ная работа</w:t>
            </w:r>
          </w:p>
        </w:tc>
        <w:tc>
          <w:tcPr>
            <w:tcW w:w="68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Консультирование классных руководителей по итогам диагностик. Классные руководители, учителя-предметники</w:t>
            </w:r>
          </w:p>
        </w:tc>
        <w:tc>
          <w:tcPr>
            <w:tcW w:w="17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В течение года, по запросу</w:t>
            </w:r>
          </w:p>
        </w:tc>
        <w:tc>
          <w:tcPr>
            <w:tcW w:w="23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Фиксация в журнале консультаций</w:t>
            </w:r>
          </w:p>
        </w:tc>
      </w:tr>
      <w:tr>
        <w:trPr/>
        <w:tc>
          <w:tcPr>
            <w:tcW w:w="5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11</w:t>
            </w:r>
          </w:p>
        </w:tc>
        <w:tc>
          <w:tcPr>
            <w:tcW w:w="24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Calibri"/>
                <w:lang w:val="en-US"/>
              </w:rPr>
            </w:r>
          </w:p>
        </w:tc>
        <w:tc>
          <w:tcPr>
            <w:tcW w:w="68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Консультация родителей по итогам диагностик и воспитания детей Родители обучающихся 1- х,9-х, 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11-х 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классов</w:t>
            </w:r>
          </w:p>
        </w:tc>
        <w:tc>
          <w:tcPr>
            <w:tcW w:w="17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В течение года, по запросу, через родительские собрания</w:t>
            </w:r>
          </w:p>
        </w:tc>
        <w:tc>
          <w:tcPr>
            <w:tcW w:w="23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Аналитическая справка в конце года</w:t>
            </w:r>
          </w:p>
        </w:tc>
      </w:tr>
      <w:tr>
        <w:trPr/>
        <w:tc>
          <w:tcPr>
            <w:tcW w:w="5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12</w:t>
            </w:r>
          </w:p>
        </w:tc>
        <w:tc>
          <w:tcPr>
            <w:tcW w:w="24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Calibri"/>
                <w:lang w:val="en-US"/>
              </w:rPr>
            </w:r>
          </w:p>
        </w:tc>
        <w:tc>
          <w:tcPr>
            <w:tcW w:w="68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Консультирование педагогов по вопросам обучения, поведения и межличностного взаимодействия. Классные руководители, учителя-предметники </w:t>
            </w:r>
          </w:p>
        </w:tc>
        <w:tc>
          <w:tcPr>
            <w:tcW w:w="17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В течение года, по запросу </w:t>
            </w:r>
          </w:p>
        </w:tc>
        <w:tc>
          <w:tcPr>
            <w:tcW w:w="23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Аналитическая справка в конце года</w:t>
            </w:r>
          </w:p>
        </w:tc>
      </w:tr>
      <w:tr>
        <w:trPr/>
        <w:tc>
          <w:tcPr>
            <w:tcW w:w="5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13</w:t>
            </w:r>
          </w:p>
        </w:tc>
        <w:tc>
          <w:tcPr>
            <w:tcW w:w="24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Calibri"/>
                <w:lang w:val="en-US"/>
              </w:rPr>
            </w:r>
          </w:p>
        </w:tc>
        <w:tc>
          <w:tcPr>
            <w:tcW w:w="68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Индивидуальные психологические консультации для детей «группы риска», из семей состоящих на профилактическом учете. Обучающиеся, состоящие на профилактическом учете, дети </w:t>
            </w: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«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группы риска</w:t>
            </w: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 xml:space="preserve">» </w:t>
            </w:r>
          </w:p>
        </w:tc>
        <w:tc>
          <w:tcPr>
            <w:tcW w:w="17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3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Фиксация в индивидуальных картах</w:t>
            </w:r>
          </w:p>
        </w:tc>
      </w:tr>
      <w:tr>
        <w:trPr/>
        <w:tc>
          <w:tcPr>
            <w:tcW w:w="5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14</w:t>
            </w:r>
          </w:p>
        </w:tc>
        <w:tc>
          <w:tcPr>
            <w:tcW w:w="24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Просветительская работа</w:t>
            </w:r>
          </w:p>
        </w:tc>
        <w:tc>
          <w:tcPr>
            <w:tcW w:w="68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Выступление на родительских собраниях по вопросам профилактики дезадаптации учащихся. Родители обучающихся 1- х-8хклассов</w:t>
            </w:r>
          </w:p>
        </w:tc>
        <w:tc>
          <w:tcPr>
            <w:tcW w:w="17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3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Протоколы родительских собраний</w:t>
            </w:r>
          </w:p>
        </w:tc>
      </w:tr>
      <w:tr>
        <w:trPr/>
        <w:tc>
          <w:tcPr>
            <w:tcW w:w="5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15</w:t>
            </w:r>
          </w:p>
        </w:tc>
        <w:tc>
          <w:tcPr>
            <w:tcW w:w="24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Calibri"/>
                <w:lang w:val="en-US"/>
              </w:rPr>
            </w:r>
          </w:p>
        </w:tc>
        <w:tc>
          <w:tcPr>
            <w:tcW w:w="68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Информация по вопросам развития, воспитания для обучающихся. 5-е-9-е классы</w:t>
            </w:r>
          </w:p>
        </w:tc>
        <w:tc>
          <w:tcPr>
            <w:tcW w:w="17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3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Информационный стенд </w:t>
            </w: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«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Страничка психолога</w:t>
            </w: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»</w:t>
            </w:r>
          </w:p>
        </w:tc>
      </w:tr>
      <w:tr>
        <w:trPr/>
        <w:tc>
          <w:tcPr>
            <w:tcW w:w="5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16</w:t>
            </w:r>
          </w:p>
        </w:tc>
        <w:tc>
          <w:tcPr>
            <w:tcW w:w="24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Организационно-методическая работа </w:t>
            </w:r>
          </w:p>
        </w:tc>
        <w:tc>
          <w:tcPr>
            <w:tcW w:w="68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Составление плана работы на учебный год</w:t>
            </w:r>
          </w:p>
        </w:tc>
        <w:tc>
          <w:tcPr>
            <w:tcW w:w="17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Август</w:t>
            </w:r>
          </w:p>
        </w:tc>
        <w:tc>
          <w:tcPr>
            <w:tcW w:w="23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План работы на 2025- 2026 уч.г.</w:t>
            </w:r>
          </w:p>
        </w:tc>
      </w:tr>
      <w:tr>
        <w:trPr/>
        <w:tc>
          <w:tcPr>
            <w:tcW w:w="5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17</w:t>
            </w:r>
          </w:p>
        </w:tc>
        <w:tc>
          <w:tcPr>
            <w:tcW w:w="24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Calibri"/>
                <w:lang w:val="en-US"/>
              </w:rPr>
            </w:r>
          </w:p>
        </w:tc>
        <w:tc>
          <w:tcPr>
            <w:tcW w:w="68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Подготовка диагностических материалов, коррекционно-развивающих программ, подготовка к занятиям</w:t>
            </w:r>
          </w:p>
        </w:tc>
        <w:tc>
          <w:tcPr>
            <w:tcW w:w="17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ежедневно </w:t>
            </w:r>
          </w:p>
        </w:tc>
        <w:tc>
          <w:tcPr>
            <w:tcW w:w="23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Разработки занятий , игр и упражнений, программы</w:t>
            </w:r>
          </w:p>
        </w:tc>
      </w:tr>
      <w:tr>
        <w:trPr/>
        <w:tc>
          <w:tcPr>
            <w:tcW w:w="5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18</w:t>
            </w:r>
          </w:p>
        </w:tc>
        <w:tc>
          <w:tcPr>
            <w:tcW w:w="24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Calibri"/>
                <w:lang w:val="en-US"/>
              </w:rPr>
            </w:r>
          </w:p>
        </w:tc>
        <w:tc>
          <w:tcPr>
            <w:tcW w:w="68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Обработка результатов, подготовка аналитических справок по результатам диагностической работы.</w:t>
            </w:r>
          </w:p>
        </w:tc>
        <w:tc>
          <w:tcPr>
            <w:tcW w:w="17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ежедневно</w:t>
            </w:r>
          </w:p>
        </w:tc>
        <w:tc>
          <w:tcPr>
            <w:tcW w:w="23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Справки</w:t>
            </w:r>
          </w:p>
        </w:tc>
      </w:tr>
      <w:tr>
        <w:trPr/>
        <w:tc>
          <w:tcPr>
            <w:tcW w:w="5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19</w:t>
            </w:r>
          </w:p>
        </w:tc>
        <w:tc>
          <w:tcPr>
            <w:tcW w:w="24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Calibri"/>
                <w:lang w:val="en-US"/>
              </w:rPr>
            </w:r>
          </w:p>
        </w:tc>
        <w:tc>
          <w:tcPr>
            <w:tcW w:w="68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Подготовка выступлений к родительским собраниям</w:t>
            </w:r>
          </w:p>
        </w:tc>
        <w:tc>
          <w:tcPr>
            <w:tcW w:w="17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3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Разработки выступлений</w:t>
            </w:r>
          </w:p>
        </w:tc>
      </w:tr>
      <w:tr>
        <w:trPr/>
        <w:tc>
          <w:tcPr>
            <w:tcW w:w="5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20</w:t>
            </w:r>
          </w:p>
        </w:tc>
        <w:tc>
          <w:tcPr>
            <w:tcW w:w="24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Calibri"/>
                <w:lang w:val="en-US"/>
              </w:rPr>
            </w:r>
          </w:p>
        </w:tc>
        <w:tc>
          <w:tcPr>
            <w:tcW w:w="68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Изучение специальной литературы и опыта педагогов-психологов</w:t>
            </w:r>
          </w:p>
        </w:tc>
        <w:tc>
          <w:tcPr>
            <w:tcW w:w="17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3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Calibri"/>
                <w:lang w:val="en-US"/>
              </w:rPr>
            </w:r>
          </w:p>
        </w:tc>
      </w:tr>
      <w:tr>
        <w:trPr/>
        <w:tc>
          <w:tcPr>
            <w:tcW w:w="5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21</w:t>
            </w:r>
          </w:p>
        </w:tc>
        <w:tc>
          <w:tcPr>
            <w:tcW w:w="24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Calibri"/>
                <w:lang w:val="en-US"/>
              </w:rPr>
            </w:r>
          </w:p>
        </w:tc>
        <w:tc>
          <w:tcPr>
            <w:tcW w:w="68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Посещение совещаний, планерок, семинаров, вебинаров</w:t>
            </w:r>
          </w:p>
        </w:tc>
        <w:tc>
          <w:tcPr>
            <w:tcW w:w="17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3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Сертификаты, удостоверения</w:t>
            </w:r>
          </w:p>
        </w:tc>
      </w:tr>
      <w:tr>
        <w:trPr/>
        <w:tc>
          <w:tcPr>
            <w:tcW w:w="5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22</w:t>
            </w:r>
          </w:p>
        </w:tc>
        <w:tc>
          <w:tcPr>
            <w:tcW w:w="24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Calibri"/>
                <w:lang w:val="en-US"/>
              </w:rPr>
            </w:r>
          </w:p>
        </w:tc>
        <w:tc>
          <w:tcPr>
            <w:tcW w:w="68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Ведение обязательной отчетной документации. Оформление информационных стендов. </w:t>
            </w:r>
          </w:p>
        </w:tc>
        <w:tc>
          <w:tcPr>
            <w:tcW w:w="17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3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Документация, стенды.</w:t>
            </w:r>
          </w:p>
        </w:tc>
      </w:tr>
    </w:tbl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  <w:lang w:val="en-US"/>
        </w:rPr>
        <w:t xml:space="preserve">   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4"/>
          <w:szCs w:val="24"/>
        </w:rPr>
      </w:pPr>
      <w:r>
        <w:rPr>
          <w:rFonts w:cs="Times New Roman" w:ascii="Times New Roman" w:hAnsi="Times New Roman"/>
          <w:b/>
          <w:bCs/>
          <w:sz w:val="24"/>
          <w:szCs w:val="24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4"/>
          <w:szCs w:val="24"/>
        </w:rPr>
      </w:pPr>
      <w:r>
        <w:rPr>
          <w:rFonts w:cs="Times New Roman" w:ascii="Times New Roman" w:hAnsi="Times New Roman"/>
          <w:b/>
          <w:bCs/>
          <w:sz w:val="24"/>
          <w:szCs w:val="24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4"/>
          <w:szCs w:val="24"/>
        </w:rPr>
      </w:pPr>
      <w:r>
        <w:rPr>
          <w:rFonts w:cs="Times New Roman" w:ascii="Times New Roman" w:hAnsi="Times New Roman"/>
          <w:b/>
          <w:bCs/>
          <w:sz w:val="24"/>
          <w:szCs w:val="24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4"/>
          <w:szCs w:val="24"/>
        </w:rPr>
      </w:pPr>
      <w:r>
        <w:rPr>
          <w:rFonts w:cs="Times New Roman" w:ascii="Times New Roman" w:hAnsi="Times New Roman"/>
          <w:b/>
          <w:bCs/>
          <w:sz w:val="24"/>
          <w:szCs w:val="24"/>
        </w:rPr>
        <w:t>Работа по профориентации</w:t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 </w:t>
      </w:r>
      <w:r>
        <w:rPr>
          <w:rFonts w:cs="Times New Roman" w:ascii="Times New Roman" w:hAnsi="Times New Roman"/>
          <w:sz w:val="24"/>
          <w:szCs w:val="24"/>
        </w:rPr>
        <w:t xml:space="preserve">Цель: формирование условий для самостоятельного самоопределения личности в системе жизненного целеполагания; ознакомление с миром профессий; изучение интересов, пособностей, склонностей и мотивов деятельности; ознакомление с правилами выбора профессии; мотивация размышлений о своем профессиональном будущем. </w:t>
      </w:r>
    </w:p>
    <w:p>
      <w:pPr>
        <w:pStyle w:val="Normal"/>
        <w:spacing w:lineRule="auto" w:line="240" w:before="0" w:after="0"/>
        <w:jc w:val="both"/>
        <w:rPr>
          <w:rFonts w:ascii="Calibri" w:hAnsi="Calibri" w:cs="Calibri"/>
        </w:rPr>
      </w:pPr>
      <w:r>
        <w:rPr>
          <w:rFonts w:cs="Calibri"/>
        </w:rPr>
      </w:r>
    </w:p>
    <w:tbl>
      <w:tblPr>
        <w:tblW w:w="13750" w:type="dxa"/>
        <w:jc w:val="left"/>
        <w:tblInd w:w="112" w:type="dxa"/>
        <w:tblCellMar>
          <w:top w:w="0" w:type="dxa"/>
          <w:left w:w="55" w:type="dxa"/>
          <w:bottom w:w="0" w:type="dxa"/>
          <w:right w:w="55" w:type="dxa"/>
        </w:tblCellMar>
        <w:tblLook w:val="0000"/>
      </w:tblPr>
      <w:tblGrid>
        <w:gridCol w:w="676"/>
        <w:gridCol w:w="7184"/>
        <w:gridCol w:w="2452"/>
        <w:gridCol w:w="3437"/>
      </w:tblGrid>
      <w:tr>
        <w:trPr>
          <w:trHeight w:val="1" w:hRule="atLeast"/>
        </w:trPr>
        <w:tc>
          <w:tcPr>
            <w:tcW w:w="6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Segoe UI Symbol" w:ascii="Segoe UI Symbol" w:hAnsi="Segoe UI Symbol"/>
                <w:sz w:val="24"/>
                <w:szCs w:val="24"/>
                <w:lang w:val="en-US"/>
              </w:rPr>
              <w:t>№</w:t>
            </w: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п/п</w:t>
            </w:r>
          </w:p>
        </w:tc>
        <w:tc>
          <w:tcPr>
            <w:tcW w:w="71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Мероприятие</w:t>
            </w:r>
          </w:p>
        </w:tc>
        <w:tc>
          <w:tcPr>
            <w:tcW w:w="24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Участники</w:t>
            </w:r>
          </w:p>
        </w:tc>
        <w:tc>
          <w:tcPr>
            <w:tcW w:w="34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Сроки</w:t>
            </w:r>
          </w:p>
        </w:tc>
      </w:tr>
      <w:tr>
        <w:trPr>
          <w:trHeight w:val="1" w:hRule="atLeast"/>
        </w:trPr>
        <w:tc>
          <w:tcPr>
            <w:tcW w:w="6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71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Психолого – педагогическая диагностика </w:t>
            </w:r>
          </w:p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1. Диагностика профессиональных склонностей (опросник Л.Йовайши, модификация Г.В.Резапкиной)</w:t>
            </w:r>
          </w:p>
        </w:tc>
        <w:tc>
          <w:tcPr>
            <w:tcW w:w="24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8-11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классы</w:t>
            </w:r>
          </w:p>
        </w:tc>
        <w:tc>
          <w:tcPr>
            <w:tcW w:w="34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 xml:space="preserve">2 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четверть</w:t>
            </w:r>
          </w:p>
        </w:tc>
      </w:tr>
      <w:tr>
        <w:trPr>
          <w:trHeight w:val="1" w:hRule="atLeast"/>
        </w:trPr>
        <w:tc>
          <w:tcPr>
            <w:tcW w:w="6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71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Профдиагностика </w:t>
            </w: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«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Типы мышления</w:t>
            </w: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»</w:t>
            </w:r>
          </w:p>
        </w:tc>
        <w:tc>
          <w:tcPr>
            <w:tcW w:w="24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8 -11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классы</w:t>
            </w:r>
          </w:p>
        </w:tc>
        <w:tc>
          <w:tcPr>
            <w:tcW w:w="34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 xml:space="preserve">2 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четверть</w:t>
            </w:r>
          </w:p>
        </w:tc>
      </w:tr>
      <w:tr>
        <w:trPr>
          <w:trHeight w:val="1" w:hRule="atLeast"/>
        </w:trPr>
        <w:tc>
          <w:tcPr>
            <w:tcW w:w="6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71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Методика </w:t>
            </w: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«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Эрудит</w:t>
            </w: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 xml:space="preserve">» </w:t>
            </w:r>
          </w:p>
        </w:tc>
        <w:tc>
          <w:tcPr>
            <w:tcW w:w="24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 xml:space="preserve">8-11 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классы</w:t>
            </w:r>
          </w:p>
        </w:tc>
        <w:tc>
          <w:tcPr>
            <w:tcW w:w="34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 xml:space="preserve">2 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четверть</w:t>
            </w:r>
          </w:p>
        </w:tc>
      </w:tr>
      <w:tr>
        <w:trPr>
          <w:trHeight w:val="1" w:hRule="atLeast"/>
        </w:trPr>
        <w:tc>
          <w:tcPr>
            <w:tcW w:w="6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71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Консультационная и просветительская работа </w:t>
            </w:r>
          </w:p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1. Проведение индивидуальных и групповых консультаций по профориентации</w:t>
            </w:r>
          </w:p>
        </w:tc>
        <w:tc>
          <w:tcPr>
            <w:tcW w:w="24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 xml:space="preserve">8-11 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классы</w:t>
            </w:r>
          </w:p>
        </w:tc>
        <w:tc>
          <w:tcPr>
            <w:tcW w:w="34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В течение года  </w:t>
            </w:r>
          </w:p>
        </w:tc>
      </w:tr>
      <w:tr>
        <w:trPr>
          <w:trHeight w:val="1" w:hRule="atLeast"/>
        </w:trPr>
        <w:tc>
          <w:tcPr>
            <w:tcW w:w="6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71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Аналитическая работа. Заключение по результатам психодиагностики </w:t>
            </w:r>
          </w:p>
        </w:tc>
        <w:tc>
          <w:tcPr>
            <w:tcW w:w="24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Calibri"/>
              </w:rPr>
            </w:r>
          </w:p>
        </w:tc>
        <w:tc>
          <w:tcPr>
            <w:tcW w:w="34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В течение года </w:t>
            </w:r>
          </w:p>
        </w:tc>
      </w:tr>
    </w:tbl>
    <w:p>
      <w:pPr>
        <w:pStyle w:val="Normal"/>
        <w:spacing w:lineRule="auto" w:line="240" w:before="0" w:after="0"/>
        <w:rPr>
          <w:rFonts w:ascii="Calibri" w:hAnsi="Calibri" w:cs="Calibri"/>
        </w:rPr>
      </w:pPr>
      <w:r>
        <w:rPr>
          <w:rFonts w:cs="Calibri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  <w:lang w:val="en-US"/>
        </w:rPr>
        <w:t xml:space="preserve"> </w:t>
      </w:r>
      <w:r>
        <w:rPr>
          <w:rFonts w:cs="Times New Roman" w:ascii="Times New Roman" w:hAnsi="Times New Roman"/>
          <w:b/>
          <w:bCs/>
          <w:sz w:val="24"/>
          <w:szCs w:val="24"/>
        </w:rPr>
        <w:t xml:space="preserve">Работа с неблагополучными семьями </w:t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Цель: оказание психолого-педагогической поддержке семье, оказавшейся в социально-опасном положении; гармонизация детско –родительских отношений.</w:t>
      </w:r>
    </w:p>
    <w:p>
      <w:pPr>
        <w:pStyle w:val="Normal"/>
        <w:spacing w:lineRule="auto" w:line="240" w:before="0" w:after="0"/>
        <w:jc w:val="both"/>
        <w:rPr>
          <w:rFonts w:ascii="Calibri" w:hAnsi="Calibri" w:cs="Calibri"/>
        </w:rPr>
      </w:pPr>
      <w:r>
        <w:rPr>
          <w:rFonts w:cs="Calibri"/>
        </w:rPr>
      </w:r>
    </w:p>
    <w:tbl>
      <w:tblPr>
        <w:tblW w:w="14517" w:type="dxa"/>
        <w:jc w:val="left"/>
        <w:tblInd w:w="112" w:type="dxa"/>
        <w:tblCellMar>
          <w:top w:w="0" w:type="dxa"/>
          <w:left w:w="55" w:type="dxa"/>
          <w:bottom w:w="0" w:type="dxa"/>
          <w:right w:w="55" w:type="dxa"/>
        </w:tblCellMar>
        <w:tblLook w:val="0000"/>
      </w:tblPr>
      <w:tblGrid>
        <w:gridCol w:w="714"/>
        <w:gridCol w:w="7631"/>
        <w:gridCol w:w="2542"/>
        <w:gridCol w:w="3629"/>
      </w:tblGrid>
      <w:tr>
        <w:trPr>
          <w:trHeight w:val="1" w:hRule="atLeast"/>
        </w:trPr>
        <w:tc>
          <w:tcPr>
            <w:tcW w:w="7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Segoe UI Symbol" w:ascii="Segoe UI Symbol" w:hAnsi="Segoe UI Symbol"/>
                <w:sz w:val="24"/>
                <w:szCs w:val="24"/>
                <w:lang w:val="en-US"/>
              </w:rPr>
              <w:t>№</w:t>
            </w: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п/п</w:t>
            </w:r>
          </w:p>
        </w:tc>
        <w:tc>
          <w:tcPr>
            <w:tcW w:w="763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Мероприятие</w:t>
            </w:r>
          </w:p>
        </w:tc>
        <w:tc>
          <w:tcPr>
            <w:tcW w:w="2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Участники</w:t>
            </w:r>
          </w:p>
        </w:tc>
        <w:tc>
          <w:tcPr>
            <w:tcW w:w="36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Сроки</w:t>
            </w:r>
          </w:p>
        </w:tc>
      </w:tr>
      <w:tr>
        <w:trPr>
          <w:trHeight w:val="1" w:hRule="atLeast"/>
        </w:trPr>
        <w:tc>
          <w:tcPr>
            <w:tcW w:w="7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763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Изучение семьи и составление индивидуального плана работы с неблагополучной семьей. </w:t>
            </w:r>
          </w:p>
        </w:tc>
        <w:tc>
          <w:tcPr>
            <w:tcW w:w="2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Семьи обучающихся </w:t>
            </w:r>
          </w:p>
        </w:tc>
        <w:tc>
          <w:tcPr>
            <w:tcW w:w="36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Сентябрь </w:t>
            </w:r>
          </w:p>
        </w:tc>
      </w:tr>
      <w:tr>
        <w:trPr>
          <w:trHeight w:val="1" w:hRule="atLeast"/>
        </w:trPr>
        <w:tc>
          <w:tcPr>
            <w:tcW w:w="7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763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Участие в работе «Совета профилактики». </w:t>
            </w:r>
          </w:p>
        </w:tc>
        <w:tc>
          <w:tcPr>
            <w:tcW w:w="2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Неблагополучные семьи </w:t>
            </w:r>
          </w:p>
        </w:tc>
        <w:tc>
          <w:tcPr>
            <w:tcW w:w="36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В течение года  </w:t>
            </w:r>
          </w:p>
        </w:tc>
      </w:tr>
      <w:tr>
        <w:trPr>
          <w:trHeight w:val="1" w:hRule="atLeast"/>
        </w:trPr>
        <w:tc>
          <w:tcPr>
            <w:tcW w:w="7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763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Диагностика детско-родительских отношений (Изучение причин неблагополучия в семье, ее особенностей, ее целей, ценностных ориентаций). </w:t>
            </w:r>
          </w:p>
        </w:tc>
        <w:tc>
          <w:tcPr>
            <w:tcW w:w="2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Неблагополучные семьи </w:t>
            </w:r>
          </w:p>
        </w:tc>
        <w:tc>
          <w:tcPr>
            <w:tcW w:w="36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В течение года  </w:t>
            </w:r>
          </w:p>
        </w:tc>
      </w:tr>
      <w:tr>
        <w:trPr>
          <w:trHeight w:val="1" w:hRule="atLeast"/>
        </w:trPr>
        <w:tc>
          <w:tcPr>
            <w:tcW w:w="7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763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Индивидуальное консультирование родителей и ребёнка из неблагополучной семьи. </w:t>
            </w:r>
          </w:p>
        </w:tc>
        <w:tc>
          <w:tcPr>
            <w:tcW w:w="2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Неблагополучные семьи </w:t>
            </w:r>
          </w:p>
        </w:tc>
        <w:tc>
          <w:tcPr>
            <w:tcW w:w="36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В течение года  </w:t>
            </w:r>
          </w:p>
        </w:tc>
      </w:tr>
      <w:tr>
        <w:trPr>
          <w:trHeight w:val="1" w:hRule="atLeast"/>
        </w:trPr>
        <w:tc>
          <w:tcPr>
            <w:tcW w:w="7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763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Беседа «Вредные привычки ребенка и родителя» </w:t>
            </w:r>
          </w:p>
        </w:tc>
        <w:tc>
          <w:tcPr>
            <w:tcW w:w="2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Неблагополучные семьи </w:t>
            </w:r>
          </w:p>
        </w:tc>
        <w:tc>
          <w:tcPr>
            <w:tcW w:w="36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В течение года  </w:t>
            </w:r>
          </w:p>
        </w:tc>
      </w:tr>
      <w:tr>
        <w:trPr>
          <w:trHeight w:val="1" w:hRule="atLeast"/>
        </w:trPr>
        <w:tc>
          <w:tcPr>
            <w:tcW w:w="7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763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Беседа </w:t>
            </w: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«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Профилактика правонарушений</w:t>
            </w: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 xml:space="preserve">» </w:t>
            </w:r>
          </w:p>
        </w:tc>
        <w:tc>
          <w:tcPr>
            <w:tcW w:w="2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Неблагополучные семьи </w:t>
            </w:r>
          </w:p>
        </w:tc>
        <w:tc>
          <w:tcPr>
            <w:tcW w:w="36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В течение года  </w:t>
            </w:r>
          </w:p>
        </w:tc>
      </w:tr>
      <w:tr>
        <w:trPr>
          <w:trHeight w:val="1" w:hRule="atLeast"/>
        </w:trPr>
        <w:tc>
          <w:tcPr>
            <w:tcW w:w="7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763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Проведение часов общения «О правах ребенка и обязанностях родителей» </w:t>
            </w:r>
          </w:p>
        </w:tc>
        <w:tc>
          <w:tcPr>
            <w:tcW w:w="2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Неблагополучные семьи </w:t>
            </w:r>
          </w:p>
        </w:tc>
        <w:tc>
          <w:tcPr>
            <w:tcW w:w="36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В течение года  </w:t>
            </w:r>
          </w:p>
        </w:tc>
      </w:tr>
      <w:tr>
        <w:trPr>
          <w:trHeight w:val="1" w:hRule="atLeast"/>
        </w:trPr>
        <w:tc>
          <w:tcPr>
            <w:tcW w:w="7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763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Индивидуальные консультации по вопросам детско-родительских отношений. </w:t>
            </w:r>
          </w:p>
        </w:tc>
        <w:tc>
          <w:tcPr>
            <w:tcW w:w="2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Неблагополучные семьи </w:t>
            </w:r>
          </w:p>
        </w:tc>
        <w:tc>
          <w:tcPr>
            <w:tcW w:w="36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по запросу по необходимости </w:t>
            </w:r>
          </w:p>
        </w:tc>
      </w:tr>
      <w:tr>
        <w:trPr>
          <w:trHeight w:val="1" w:hRule="atLeast"/>
        </w:trPr>
        <w:tc>
          <w:tcPr>
            <w:tcW w:w="7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9</w:t>
            </w:r>
          </w:p>
        </w:tc>
        <w:tc>
          <w:tcPr>
            <w:tcW w:w="763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Составление индивидуального плана работы с семьей. </w:t>
            </w:r>
          </w:p>
        </w:tc>
        <w:tc>
          <w:tcPr>
            <w:tcW w:w="2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Calibri"/>
              </w:rPr>
            </w:r>
          </w:p>
        </w:tc>
        <w:tc>
          <w:tcPr>
            <w:tcW w:w="36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Calibri"/>
              </w:rPr>
            </w:r>
          </w:p>
        </w:tc>
      </w:tr>
    </w:tbl>
    <w:p>
      <w:pPr>
        <w:pStyle w:val="Normal"/>
        <w:spacing w:lineRule="auto" w:line="240" w:before="0" w:after="0"/>
        <w:jc w:val="both"/>
        <w:rPr>
          <w:rFonts w:ascii="Calibri" w:hAnsi="Calibri" w:cs="Calibri"/>
        </w:rPr>
      </w:pPr>
      <w:r>
        <w:rPr>
          <w:rFonts w:cs="Calibri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4"/>
          <w:szCs w:val="24"/>
        </w:rPr>
      </w:pPr>
      <w:r>
        <w:rPr>
          <w:rFonts w:cs="Times New Roman" w:ascii="Times New Roman" w:hAnsi="Times New Roman"/>
          <w:b/>
          <w:bCs/>
          <w:sz w:val="24"/>
          <w:szCs w:val="24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4"/>
          <w:szCs w:val="24"/>
        </w:rPr>
      </w:pPr>
      <w:r>
        <w:rPr>
          <w:rFonts w:cs="Times New Roman" w:ascii="Times New Roman" w:hAnsi="Times New Roman"/>
          <w:b/>
          <w:bCs/>
          <w:sz w:val="24"/>
          <w:szCs w:val="24"/>
        </w:rPr>
        <w:t xml:space="preserve">Работа с детьми «группы риска» </w:t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Цель: формирование условий равных возможностей для всех обучающихся, гармонизация личности детей склонных к отклоняющемуся поведению. </w:t>
      </w:r>
    </w:p>
    <w:p>
      <w:pPr>
        <w:pStyle w:val="Normal"/>
        <w:spacing w:lineRule="auto" w:line="240" w:before="0" w:after="0"/>
        <w:jc w:val="both"/>
        <w:rPr>
          <w:rFonts w:ascii="Calibri" w:hAnsi="Calibri" w:cs="Calibri"/>
        </w:rPr>
      </w:pPr>
      <w:r>
        <w:rPr>
          <w:rFonts w:cs="Calibri"/>
        </w:rPr>
      </w:r>
    </w:p>
    <w:tbl>
      <w:tblPr>
        <w:tblW w:w="14172" w:type="dxa"/>
        <w:jc w:val="left"/>
        <w:tblInd w:w="112" w:type="dxa"/>
        <w:tblCellMar>
          <w:top w:w="0" w:type="dxa"/>
          <w:left w:w="55" w:type="dxa"/>
          <w:bottom w:w="0" w:type="dxa"/>
          <w:right w:w="55" w:type="dxa"/>
        </w:tblCellMar>
        <w:tblLook w:val="0000"/>
      </w:tblPr>
      <w:tblGrid>
        <w:gridCol w:w="697"/>
        <w:gridCol w:w="7450"/>
        <w:gridCol w:w="2482"/>
        <w:gridCol w:w="3542"/>
      </w:tblGrid>
      <w:tr>
        <w:trPr>
          <w:trHeight w:val="1" w:hRule="atLeast"/>
        </w:trPr>
        <w:tc>
          <w:tcPr>
            <w:tcW w:w="6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Segoe UI Symbol" w:ascii="Segoe UI Symbol" w:hAnsi="Segoe UI Symbol"/>
                <w:sz w:val="24"/>
                <w:szCs w:val="24"/>
                <w:lang w:val="en-US"/>
              </w:rPr>
              <w:t>№</w:t>
            </w: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п/п</w:t>
            </w:r>
          </w:p>
        </w:tc>
        <w:tc>
          <w:tcPr>
            <w:tcW w:w="74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Мероприятие</w:t>
            </w:r>
          </w:p>
        </w:tc>
        <w:tc>
          <w:tcPr>
            <w:tcW w:w="24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Участники</w:t>
            </w:r>
          </w:p>
        </w:tc>
        <w:tc>
          <w:tcPr>
            <w:tcW w:w="3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Сроки</w:t>
            </w:r>
          </w:p>
        </w:tc>
      </w:tr>
      <w:tr>
        <w:trPr>
          <w:trHeight w:val="1" w:hRule="atLeast"/>
        </w:trPr>
        <w:tc>
          <w:tcPr>
            <w:tcW w:w="6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74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Составление программы сопровождения детей, состоящих на учете </w:t>
            </w:r>
          </w:p>
        </w:tc>
        <w:tc>
          <w:tcPr>
            <w:tcW w:w="24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Дети </w:t>
            </w: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«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группы риска</w:t>
            </w: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 xml:space="preserve">» </w:t>
            </w:r>
          </w:p>
        </w:tc>
        <w:tc>
          <w:tcPr>
            <w:tcW w:w="3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В течение года  </w:t>
            </w:r>
          </w:p>
        </w:tc>
      </w:tr>
      <w:tr>
        <w:trPr>
          <w:trHeight w:val="1" w:hRule="atLeast"/>
        </w:trPr>
        <w:tc>
          <w:tcPr>
            <w:tcW w:w="6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74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Оформление индивидуально – диагностических карт на «трудных детей». </w:t>
            </w:r>
          </w:p>
        </w:tc>
        <w:tc>
          <w:tcPr>
            <w:tcW w:w="24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Дети </w:t>
            </w: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«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группы риска</w:t>
            </w: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 xml:space="preserve">» </w:t>
            </w:r>
          </w:p>
        </w:tc>
        <w:tc>
          <w:tcPr>
            <w:tcW w:w="3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По мере</w:t>
            </w:r>
          </w:p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необходимости </w:t>
            </w:r>
          </w:p>
        </w:tc>
      </w:tr>
      <w:tr>
        <w:trPr>
          <w:trHeight w:val="1" w:hRule="atLeast"/>
        </w:trPr>
        <w:tc>
          <w:tcPr>
            <w:tcW w:w="6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74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b/>
                <w:bCs/>
                <w:sz w:val="24"/>
                <w:szCs w:val="24"/>
              </w:rPr>
              <w:t xml:space="preserve">Психолого – педагогическая диагностика. 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Изучение индивидуальных особенностей развития детей, с признаками отклоняющегося поведения. </w:t>
            </w:r>
          </w:p>
        </w:tc>
        <w:tc>
          <w:tcPr>
            <w:tcW w:w="24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Дети </w:t>
            </w: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«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группы риска</w:t>
            </w: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 xml:space="preserve">» </w:t>
            </w:r>
          </w:p>
        </w:tc>
        <w:tc>
          <w:tcPr>
            <w:tcW w:w="3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В течение года  </w:t>
            </w:r>
          </w:p>
        </w:tc>
      </w:tr>
      <w:tr>
        <w:trPr>
          <w:trHeight w:val="1" w:hRule="atLeast"/>
        </w:trPr>
        <w:tc>
          <w:tcPr>
            <w:tcW w:w="6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74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Изучение интересов и склонностей учащихся через тестирование, анкетирование и наблюдение </w:t>
            </w:r>
          </w:p>
        </w:tc>
        <w:tc>
          <w:tcPr>
            <w:tcW w:w="24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Дети </w:t>
            </w: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«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группы риска</w:t>
            </w: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 xml:space="preserve">» </w:t>
            </w:r>
          </w:p>
        </w:tc>
        <w:tc>
          <w:tcPr>
            <w:tcW w:w="3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В течение года  </w:t>
            </w:r>
          </w:p>
        </w:tc>
      </w:tr>
      <w:tr>
        <w:trPr>
          <w:trHeight w:val="1" w:hRule="atLeast"/>
        </w:trPr>
        <w:tc>
          <w:tcPr>
            <w:tcW w:w="6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74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Times New Roman" w:hAnsi="Times New Roman" w:cs="Times New Roman"/>
                <w:b/>
                <w:b/>
                <w:bCs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b/>
                <w:bCs/>
                <w:sz w:val="24"/>
                <w:szCs w:val="24"/>
              </w:rPr>
              <w:t>Консультационная и просветительская работа</w:t>
            </w:r>
          </w:p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Консультирование подростков (в том числе «Группы риска»), родителей и учителей (по запросам) </w:t>
            </w:r>
          </w:p>
        </w:tc>
        <w:tc>
          <w:tcPr>
            <w:tcW w:w="24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Все участники образовательного процесса </w:t>
            </w:r>
          </w:p>
        </w:tc>
        <w:tc>
          <w:tcPr>
            <w:tcW w:w="3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В течение года  </w:t>
            </w:r>
          </w:p>
        </w:tc>
      </w:tr>
      <w:tr>
        <w:trPr>
          <w:trHeight w:val="1" w:hRule="atLeast"/>
        </w:trPr>
        <w:tc>
          <w:tcPr>
            <w:tcW w:w="6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74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Беседа «Профилактика злоупотребления наркотиками, алкоголем и другими психоактивными веществами среди подростков и молодёжи». </w:t>
            </w:r>
          </w:p>
        </w:tc>
        <w:tc>
          <w:tcPr>
            <w:tcW w:w="24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Дети </w:t>
            </w: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«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группы риска</w:t>
            </w: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 xml:space="preserve">» </w:t>
            </w:r>
          </w:p>
        </w:tc>
        <w:tc>
          <w:tcPr>
            <w:tcW w:w="3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В течение года  </w:t>
            </w:r>
          </w:p>
        </w:tc>
      </w:tr>
      <w:tr>
        <w:trPr>
          <w:trHeight w:val="1" w:hRule="atLeast"/>
        </w:trPr>
        <w:tc>
          <w:tcPr>
            <w:tcW w:w="6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74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Организация бесед (формирование здорового образа жизни, привитие санитарногигиенических навыков, половозрастные особенности развития, профилактика наркомании, курения, алкоголизма)  </w:t>
            </w:r>
          </w:p>
        </w:tc>
        <w:tc>
          <w:tcPr>
            <w:tcW w:w="24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Дети </w:t>
            </w: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«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группы риска</w:t>
            </w: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 xml:space="preserve">» </w:t>
            </w:r>
          </w:p>
        </w:tc>
        <w:tc>
          <w:tcPr>
            <w:tcW w:w="3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В течение года  </w:t>
            </w:r>
          </w:p>
        </w:tc>
      </w:tr>
      <w:tr>
        <w:trPr>
          <w:trHeight w:val="1" w:hRule="atLeast"/>
        </w:trPr>
        <w:tc>
          <w:tcPr>
            <w:tcW w:w="6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74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Times New Roman" w:hAnsi="Times New Roman" w:cs="Times New Roman"/>
                <w:b/>
                <w:b/>
                <w:bCs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b/>
                <w:bCs/>
                <w:sz w:val="24"/>
                <w:szCs w:val="24"/>
              </w:rPr>
              <w:t>Коррекционно – развивающая работа</w:t>
            </w:r>
          </w:p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Проведение коррекционных занятий с «трудными детьми» </w:t>
            </w:r>
          </w:p>
        </w:tc>
        <w:tc>
          <w:tcPr>
            <w:tcW w:w="24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Дети </w:t>
            </w: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«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группы риска</w:t>
            </w: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 xml:space="preserve">» </w:t>
            </w:r>
          </w:p>
        </w:tc>
        <w:tc>
          <w:tcPr>
            <w:tcW w:w="3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По мере</w:t>
            </w:r>
          </w:p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необходимости </w:t>
            </w:r>
          </w:p>
        </w:tc>
      </w:tr>
      <w:tr>
        <w:trPr>
          <w:trHeight w:val="1" w:hRule="atLeast"/>
        </w:trPr>
        <w:tc>
          <w:tcPr>
            <w:tcW w:w="6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9</w:t>
            </w:r>
          </w:p>
        </w:tc>
        <w:tc>
          <w:tcPr>
            <w:tcW w:w="74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Times New Roman" w:hAnsi="Times New Roman" w:cs="Times New Roman"/>
                <w:b/>
                <w:b/>
                <w:bCs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b/>
                <w:bCs/>
                <w:sz w:val="24"/>
                <w:szCs w:val="24"/>
              </w:rPr>
              <w:t>Аналитическая работа.</w:t>
            </w:r>
          </w:p>
          <w:p>
            <w:pPr>
              <w:pStyle w:val="Normal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Заключение по результатам диагностики.</w:t>
            </w:r>
          </w:p>
          <w:p>
            <w:pPr>
              <w:pStyle w:val="Normal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Заполнение карты детей «группы риска» </w:t>
            </w:r>
          </w:p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Формирование ответов на запросы из органов первичной профилактики. </w:t>
            </w:r>
          </w:p>
        </w:tc>
        <w:tc>
          <w:tcPr>
            <w:tcW w:w="24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Calibri"/>
              </w:rPr>
            </w:r>
          </w:p>
        </w:tc>
        <w:tc>
          <w:tcPr>
            <w:tcW w:w="3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Calibri"/>
              </w:rPr>
            </w:r>
          </w:p>
        </w:tc>
      </w:tr>
    </w:tbl>
    <w:p>
      <w:pPr>
        <w:pStyle w:val="Normal"/>
        <w:spacing w:lineRule="auto" w:line="240" w:before="0" w:after="0"/>
        <w:jc w:val="both"/>
        <w:rPr>
          <w:rFonts w:ascii="Calibri" w:hAnsi="Calibri" w:cs="Calibri"/>
        </w:rPr>
      </w:pPr>
      <w:r>
        <w:rPr>
          <w:rFonts w:cs="Calibri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4"/>
          <w:szCs w:val="24"/>
        </w:rPr>
      </w:pPr>
      <w:r>
        <w:rPr>
          <w:rFonts w:cs="Times New Roman" w:ascii="Times New Roman" w:hAnsi="Times New Roman"/>
          <w:b/>
          <w:bCs/>
          <w:sz w:val="24"/>
          <w:szCs w:val="24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4"/>
          <w:szCs w:val="24"/>
        </w:rPr>
      </w:pPr>
      <w:r>
        <w:rPr>
          <w:rFonts w:cs="Times New Roman" w:ascii="Times New Roman" w:hAnsi="Times New Roman"/>
          <w:b/>
          <w:bCs/>
          <w:sz w:val="24"/>
          <w:szCs w:val="24"/>
        </w:rPr>
        <w:t xml:space="preserve">Работа по профилактике зависимостей (в том числе ПАВ) </w:t>
      </w:r>
    </w:p>
    <w:p>
      <w:pPr>
        <w:pStyle w:val="Normal"/>
        <w:spacing w:lineRule="auto" w:line="240" w:before="0" w:after="0"/>
        <w:jc w:val="center"/>
        <w:rPr>
          <w:rFonts w:ascii="Calibri" w:hAnsi="Calibri" w:cs="Calibri"/>
        </w:rPr>
      </w:pPr>
      <w:r>
        <w:rPr>
          <w:rFonts w:cs="Calibri"/>
        </w:rPr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Цель: формирование мотивации к здоровому образу жизни, систематизация и обобщение знаний школьников о здоровом образе жизни; формирование активной жизненной позиции. </w:t>
      </w:r>
    </w:p>
    <w:p>
      <w:pPr>
        <w:pStyle w:val="Normal"/>
        <w:spacing w:lineRule="auto" w:line="240" w:before="0" w:after="0"/>
        <w:jc w:val="both"/>
        <w:rPr>
          <w:rFonts w:ascii="Calibri" w:hAnsi="Calibri" w:cs="Calibri"/>
        </w:rPr>
      </w:pPr>
      <w:r>
        <w:rPr>
          <w:rFonts w:cs="Calibri"/>
        </w:rPr>
      </w:r>
    </w:p>
    <w:tbl>
      <w:tblPr>
        <w:tblW w:w="14592" w:type="dxa"/>
        <w:jc w:val="left"/>
        <w:tblInd w:w="112" w:type="dxa"/>
        <w:tblCellMar>
          <w:top w:w="0" w:type="dxa"/>
          <w:left w:w="55" w:type="dxa"/>
          <w:bottom w:w="0" w:type="dxa"/>
          <w:right w:w="55" w:type="dxa"/>
        </w:tblCellMar>
        <w:tblLook w:val="0000"/>
      </w:tblPr>
      <w:tblGrid>
        <w:gridCol w:w="716"/>
        <w:gridCol w:w="7672"/>
        <w:gridCol w:w="2557"/>
        <w:gridCol w:w="3646"/>
      </w:tblGrid>
      <w:tr>
        <w:trPr>
          <w:trHeight w:val="1" w:hRule="atLeast"/>
        </w:trPr>
        <w:tc>
          <w:tcPr>
            <w:tcW w:w="7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Segoe UI Symbol" w:ascii="Segoe UI Symbol" w:hAnsi="Segoe UI Symbol"/>
                <w:sz w:val="24"/>
                <w:szCs w:val="24"/>
                <w:lang w:val="en-US"/>
              </w:rPr>
              <w:t>№</w:t>
            </w: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п/п</w:t>
            </w:r>
          </w:p>
        </w:tc>
        <w:tc>
          <w:tcPr>
            <w:tcW w:w="767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Мероприятие</w:t>
            </w:r>
          </w:p>
        </w:tc>
        <w:tc>
          <w:tcPr>
            <w:tcW w:w="25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Участники</w:t>
            </w:r>
          </w:p>
        </w:tc>
        <w:tc>
          <w:tcPr>
            <w:tcW w:w="36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Сроки</w:t>
            </w:r>
          </w:p>
        </w:tc>
      </w:tr>
      <w:tr>
        <w:trPr>
          <w:trHeight w:val="1" w:hRule="atLeast"/>
        </w:trPr>
        <w:tc>
          <w:tcPr>
            <w:tcW w:w="7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767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Times New Roman" w:hAnsi="Times New Roman" w:cs="Times New Roman"/>
                <w:b/>
                <w:b/>
                <w:bCs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b/>
                <w:bCs/>
                <w:sz w:val="24"/>
                <w:szCs w:val="24"/>
              </w:rPr>
              <w:t>Психолого – педагогическая диагностика</w:t>
            </w:r>
          </w:p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Анкетирование «Компьютерная зависимость» </w:t>
            </w:r>
          </w:p>
        </w:tc>
        <w:tc>
          <w:tcPr>
            <w:tcW w:w="25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 xml:space="preserve">5-11 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классы  </w:t>
            </w:r>
          </w:p>
        </w:tc>
        <w:tc>
          <w:tcPr>
            <w:tcW w:w="36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 xml:space="preserve">1 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четверть </w:t>
            </w:r>
          </w:p>
        </w:tc>
      </w:tr>
      <w:tr>
        <w:trPr>
          <w:trHeight w:val="1" w:hRule="atLeast"/>
        </w:trPr>
        <w:tc>
          <w:tcPr>
            <w:tcW w:w="7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767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Анкетирование </w:t>
            </w: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«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СПТ</w:t>
            </w: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 xml:space="preserve">» </w:t>
            </w:r>
          </w:p>
        </w:tc>
        <w:tc>
          <w:tcPr>
            <w:tcW w:w="25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 xml:space="preserve">7 – 11 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классы </w:t>
            </w:r>
          </w:p>
        </w:tc>
        <w:tc>
          <w:tcPr>
            <w:tcW w:w="36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По мере получения материалов </w:t>
            </w:r>
          </w:p>
        </w:tc>
      </w:tr>
      <w:tr>
        <w:trPr>
          <w:trHeight w:val="1" w:hRule="atLeast"/>
        </w:trPr>
        <w:tc>
          <w:tcPr>
            <w:tcW w:w="7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767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Times New Roman" w:hAnsi="Times New Roman" w:cs="Times New Roman"/>
                <w:b/>
                <w:b/>
                <w:bCs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cs="Times New Roman" w:ascii="Times New Roman" w:hAnsi="Times New Roman"/>
                <w:b/>
                <w:bCs/>
                <w:sz w:val="24"/>
                <w:szCs w:val="24"/>
              </w:rPr>
              <w:t xml:space="preserve">Консультационная и просветительская работа </w:t>
            </w:r>
          </w:p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Консультация «Киберзависимость. Влияние гаджетов на здоровье детей» </w:t>
            </w:r>
          </w:p>
        </w:tc>
        <w:tc>
          <w:tcPr>
            <w:tcW w:w="25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Дети </w:t>
            </w: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«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группы риска</w:t>
            </w: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 xml:space="preserve">» </w:t>
            </w:r>
          </w:p>
        </w:tc>
        <w:tc>
          <w:tcPr>
            <w:tcW w:w="36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 xml:space="preserve">3 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четверть  </w:t>
            </w:r>
          </w:p>
        </w:tc>
      </w:tr>
      <w:tr>
        <w:trPr>
          <w:trHeight w:val="1" w:hRule="atLeast"/>
        </w:trPr>
        <w:tc>
          <w:tcPr>
            <w:tcW w:w="7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767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Групповое профилактическое занятие «Сказка о вредных привычках» </w:t>
            </w:r>
          </w:p>
        </w:tc>
        <w:tc>
          <w:tcPr>
            <w:tcW w:w="25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Дети </w:t>
            </w: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«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группы риска</w:t>
            </w: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 xml:space="preserve">» </w:t>
            </w:r>
          </w:p>
        </w:tc>
        <w:tc>
          <w:tcPr>
            <w:tcW w:w="36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 xml:space="preserve">4 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четверть  </w:t>
            </w:r>
          </w:p>
        </w:tc>
      </w:tr>
      <w:tr>
        <w:trPr>
          <w:trHeight w:val="1" w:hRule="atLeast"/>
        </w:trPr>
        <w:tc>
          <w:tcPr>
            <w:tcW w:w="7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767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b/>
                <w:bCs/>
                <w:sz w:val="24"/>
                <w:szCs w:val="24"/>
              </w:rPr>
              <w:t xml:space="preserve">Коррекционно – развивающая работа. 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Проведение коррекционных занятий по необходимости </w:t>
            </w:r>
          </w:p>
        </w:tc>
        <w:tc>
          <w:tcPr>
            <w:tcW w:w="25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Calibri"/>
              </w:rPr>
            </w:r>
          </w:p>
        </w:tc>
        <w:tc>
          <w:tcPr>
            <w:tcW w:w="36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Calibri"/>
              </w:rPr>
            </w:r>
          </w:p>
        </w:tc>
      </w:tr>
      <w:tr>
        <w:trPr>
          <w:trHeight w:val="1" w:hRule="atLeast"/>
        </w:trPr>
        <w:tc>
          <w:tcPr>
            <w:tcW w:w="7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767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Times New Roman" w:hAnsi="Times New Roman" w:cs="Times New Roman"/>
                <w:b/>
                <w:b/>
                <w:bCs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b/>
                <w:bCs/>
                <w:sz w:val="24"/>
                <w:szCs w:val="24"/>
              </w:rPr>
              <w:t xml:space="preserve">Аналитическая работа </w:t>
            </w:r>
          </w:p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Заключение по результатам диагностики </w:t>
            </w:r>
          </w:p>
        </w:tc>
        <w:tc>
          <w:tcPr>
            <w:tcW w:w="25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Calibri"/>
              </w:rPr>
            </w:r>
          </w:p>
        </w:tc>
        <w:tc>
          <w:tcPr>
            <w:tcW w:w="36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Calibri"/>
              </w:rPr>
            </w:r>
          </w:p>
        </w:tc>
      </w:tr>
    </w:tbl>
    <w:p>
      <w:pPr>
        <w:pStyle w:val="Normal"/>
        <w:spacing w:lineRule="auto" w:line="240" w:before="0" w:after="0"/>
        <w:rPr>
          <w:rFonts w:ascii="Calibri" w:hAnsi="Calibri" w:cs="Calibri"/>
        </w:rPr>
      </w:pPr>
      <w:r>
        <w:rPr>
          <w:rFonts w:cs="Calibri"/>
        </w:rPr>
      </w:r>
    </w:p>
    <w:p>
      <w:pPr>
        <w:pStyle w:val="Normal"/>
        <w:spacing w:lineRule="auto" w:line="240" w:before="0" w:after="0"/>
        <w:rPr>
          <w:rFonts w:ascii="Calibri" w:hAnsi="Calibri" w:cs="Calibri"/>
        </w:rPr>
      </w:pPr>
      <w:r>
        <w:rPr>
          <w:rFonts w:cs="Calibri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4"/>
          <w:szCs w:val="24"/>
        </w:rPr>
      </w:pPr>
      <w:r>
        <w:rPr>
          <w:rFonts w:cs="Times New Roman" w:ascii="Times New Roman" w:hAnsi="Times New Roman"/>
          <w:b/>
          <w:bCs/>
          <w:sz w:val="24"/>
          <w:szCs w:val="24"/>
        </w:rPr>
        <w:t>Работа с детьми с ОВЗ, с детьми-инвалидами</w:t>
      </w:r>
    </w:p>
    <w:p>
      <w:pPr>
        <w:pStyle w:val="Normal"/>
        <w:spacing w:lineRule="auto" w:line="240" w:before="0" w:after="0"/>
        <w:jc w:val="center"/>
        <w:rPr>
          <w:rFonts w:ascii="Calibri" w:hAnsi="Calibri" w:cs="Calibri"/>
        </w:rPr>
      </w:pPr>
      <w:r>
        <w:rPr>
          <w:rFonts w:cs="Calibri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 </w:t>
      </w:r>
      <w:r>
        <w:rPr>
          <w:rFonts w:cs="Times New Roman" w:ascii="Times New Roman" w:hAnsi="Times New Roman"/>
          <w:sz w:val="24"/>
          <w:szCs w:val="24"/>
        </w:rPr>
        <w:t xml:space="preserve">Цель: формирование условий равных возможностей для всех обучающихся, гармонизация личности детей с ОВЗ, детей-инвалидов и их семей. </w:t>
      </w:r>
    </w:p>
    <w:p>
      <w:pPr>
        <w:pStyle w:val="Normal"/>
        <w:spacing w:lineRule="auto" w:line="240" w:before="0" w:after="0"/>
        <w:rPr>
          <w:rFonts w:ascii="Calibri" w:hAnsi="Calibri" w:cs="Calibri"/>
        </w:rPr>
      </w:pPr>
      <w:r>
        <w:rPr>
          <w:rFonts w:cs="Calibri"/>
        </w:rPr>
      </w:r>
    </w:p>
    <w:tbl>
      <w:tblPr>
        <w:tblW w:w="14492" w:type="dxa"/>
        <w:jc w:val="left"/>
        <w:tblInd w:w="112" w:type="dxa"/>
        <w:tblCellMar>
          <w:top w:w="0" w:type="dxa"/>
          <w:left w:w="55" w:type="dxa"/>
          <w:bottom w:w="0" w:type="dxa"/>
          <w:right w:w="55" w:type="dxa"/>
        </w:tblCellMar>
        <w:tblLook w:val="0000"/>
      </w:tblPr>
      <w:tblGrid>
        <w:gridCol w:w="692"/>
        <w:gridCol w:w="7662"/>
        <w:gridCol w:w="2543"/>
        <w:gridCol w:w="3594"/>
      </w:tblGrid>
      <w:tr>
        <w:trPr>
          <w:trHeight w:val="1" w:hRule="atLeast"/>
        </w:trPr>
        <w:tc>
          <w:tcPr>
            <w:tcW w:w="6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Segoe UI Symbol" w:ascii="Segoe UI Symbol" w:hAnsi="Segoe UI Symbol"/>
                <w:sz w:val="24"/>
                <w:szCs w:val="24"/>
                <w:lang w:val="en-US"/>
              </w:rPr>
              <w:t>№</w:t>
            </w: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п/п</w:t>
            </w:r>
          </w:p>
        </w:tc>
        <w:tc>
          <w:tcPr>
            <w:tcW w:w="766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Мероприятие</w:t>
            </w:r>
          </w:p>
        </w:tc>
        <w:tc>
          <w:tcPr>
            <w:tcW w:w="25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Участники</w:t>
            </w:r>
          </w:p>
        </w:tc>
        <w:tc>
          <w:tcPr>
            <w:tcW w:w="35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Сроки</w:t>
            </w:r>
          </w:p>
        </w:tc>
      </w:tr>
      <w:tr>
        <w:trPr>
          <w:trHeight w:val="1" w:hRule="atLeast"/>
        </w:trPr>
        <w:tc>
          <w:tcPr>
            <w:tcW w:w="6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766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Составление программы сопровождения детей с ОВЗ, детей-инвалидов  </w:t>
            </w:r>
          </w:p>
        </w:tc>
        <w:tc>
          <w:tcPr>
            <w:tcW w:w="25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Дети с ОВЗ, дети-инвалиды  </w:t>
            </w:r>
          </w:p>
        </w:tc>
        <w:tc>
          <w:tcPr>
            <w:tcW w:w="35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Август-сентябрь </w:t>
            </w:r>
          </w:p>
        </w:tc>
      </w:tr>
      <w:tr>
        <w:trPr>
          <w:trHeight w:val="1" w:hRule="atLeast"/>
        </w:trPr>
        <w:tc>
          <w:tcPr>
            <w:tcW w:w="6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766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Составление банка данных детей </w:t>
            </w:r>
          </w:p>
        </w:tc>
        <w:tc>
          <w:tcPr>
            <w:tcW w:w="25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Дети с ОВЗ, дети-инвалиды  </w:t>
            </w:r>
          </w:p>
        </w:tc>
        <w:tc>
          <w:tcPr>
            <w:tcW w:w="35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Август</w:t>
            </w:r>
          </w:p>
        </w:tc>
      </w:tr>
      <w:tr>
        <w:trPr>
          <w:trHeight w:val="1" w:hRule="atLeast"/>
        </w:trPr>
        <w:tc>
          <w:tcPr>
            <w:tcW w:w="6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766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Участие в работе ППк, осуществление необходимых мер сопровождения. </w:t>
            </w:r>
          </w:p>
        </w:tc>
        <w:tc>
          <w:tcPr>
            <w:tcW w:w="25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Все участники образовательного процесса </w:t>
            </w:r>
          </w:p>
        </w:tc>
        <w:tc>
          <w:tcPr>
            <w:tcW w:w="35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В течение года  </w:t>
            </w:r>
          </w:p>
        </w:tc>
      </w:tr>
      <w:tr>
        <w:trPr>
          <w:trHeight w:val="1" w:hRule="atLeast"/>
        </w:trPr>
        <w:tc>
          <w:tcPr>
            <w:tcW w:w="6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766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Times New Roman" w:hAnsi="Times New Roman" w:cs="Times New Roman"/>
                <w:b/>
                <w:b/>
                <w:bCs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b/>
                <w:bCs/>
                <w:sz w:val="24"/>
                <w:szCs w:val="24"/>
              </w:rPr>
              <w:t xml:space="preserve">Консультационная и просветительская работа </w:t>
            </w:r>
          </w:p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Консультирование родителей детей с ОВЗ и детей-инвалидов, учителей осуществляющих образовательный процесс в инклюзии (по запросам) </w:t>
            </w:r>
          </w:p>
        </w:tc>
        <w:tc>
          <w:tcPr>
            <w:tcW w:w="25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Все участники образовательного процесса </w:t>
            </w:r>
          </w:p>
        </w:tc>
        <w:tc>
          <w:tcPr>
            <w:tcW w:w="35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В течение года  </w:t>
            </w:r>
          </w:p>
        </w:tc>
      </w:tr>
      <w:tr>
        <w:trPr>
          <w:trHeight w:val="1" w:hRule="atLeast"/>
        </w:trPr>
        <w:tc>
          <w:tcPr>
            <w:tcW w:w="6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766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Консультации с ребенком, по возникающим трудностям в обучении, коммуникации со сверстниками </w:t>
            </w:r>
          </w:p>
        </w:tc>
        <w:tc>
          <w:tcPr>
            <w:tcW w:w="25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Дети с ОВЗ, дети-инвалиды</w:t>
            </w:r>
          </w:p>
        </w:tc>
        <w:tc>
          <w:tcPr>
            <w:tcW w:w="35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По мере</w:t>
            </w:r>
          </w:p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необходимости </w:t>
            </w:r>
          </w:p>
        </w:tc>
      </w:tr>
      <w:tr>
        <w:trPr>
          <w:trHeight w:val="1" w:hRule="atLeast"/>
        </w:trPr>
        <w:tc>
          <w:tcPr>
            <w:tcW w:w="6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766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Консультирование родителей о необходимых документах для прохождения ТМПМК, осуществление психолого-педагогического сопровождения семьи в процессе получения статуса «ребенок с ОВЗ». </w:t>
            </w:r>
          </w:p>
        </w:tc>
        <w:tc>
          <w:tcPr>
            <w:tcW w:w="25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Родители </w:t>
            </w:r>
          </w:p>
        </w:tc>
        <w:tc>
          <w:tcPr>
            <w:tcW w:w="35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По мере</w:t>
            </w:r>
          </w:p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необходимости </w:t>
            </w:r>
          </w:p>
        </w:tc>
      </w:tr>
      <w:tr>
        <w:trPr>
          <w:trHeight w:val="1" w:hRule="atLeast"/>
        </w:trPr>
        <w:tc>
          <w:tcPr>
            <w:tcW w:w="6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766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Times New Roman" w:hAnsi="Times New Roman" w:cs="Times New Roman"/>
                <w:b/>
                <w:b/>
                <w:bCs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b/>
                <w:bCs/>
                <w:sz w:val="24"/>
                <w:szCs w:val="24"/>
              </w:rPr>
              <w:t xml:space="preserve">Коррекционно – развивающая работа </w:t>
            </w:r>
          </w:p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Проведение коррекционных занятий по рекомендациям </w:t>
            </w:r>
          </w:p>
        </w:tc>
        <w:tc>
          <w:tcPr>
            <w:tcW w:w="25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Дети с ОВЗ, дети-инвалиды </w:t>
            </w:r>
          </w:p>
        </w:tc>
        <w:tc>
          <w:tcPr>
            <w:tcW w:w="35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по отдельному плану </w:t>
            </w:r>
          </w:p>
        </w:tc>
      </w:tr>
      <w:tr>
        <w:trPr>
          <w:trHeight w:val="1" w:hRule="atLeast"/>
        </w:trPr>
        <w:tc>
          <w:tcPr>
            <w:tcW w:w="6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766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Times New Roman" w:hAnsi="Times New Roman" w:cs="Times New Roman"/>
                <w:b/>
                <w:b/>
                <w:bCs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b/>
                <w:bCs/>
                <w:sz w:val="24"/>
                <w:szCs w:val="24"/>
              </w:rPr>
              <w:t xml:space="preserve">Аналитическая работа </w:t>
            </w:r>
          </w:p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Заключение по результатам диагностики </w:t>
            </w:r>
          </w:p>
        </w:tc>
        <w:tc>
          <w:tcPr>
            <w:tcW w:w="25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Calibri"/>
              </w:rPr>
            </w:r>
          </w:p>
        </w:tc>
        <w:tc>
          <w:tcPr>
            <w:tcW w:w="35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Calibri"/>
              </w:rPr>
            </w:r>
          </w:p>
        </w:tc>
      </w:tr>
      <w:tr>
        <w:trPr>
          <w:trHeight w:val="1" w:hRule="atLeast"/>
        </w:trPr>
        <w:tc>
          <w:tcPr>
            <w:tcW w:w="6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  <w:lang w:val="en-US"/>
              </w:rPr>
            </w:pPr>
            <w:r>
              <w:rPr>
                <w:rFonts w:cs="Times New Roman" w:ascii="Times New Roman" w:hAnsi="Times New Roman"/>
                <w:sz w:val="24"/>
                <w:szCs w:val="24"/>
                <w:lang w:val="en-US"/>
              </w:rPr>
              <w:t>9</w:t>
            </w:r>
          </w:p>
        </w:tc>
        <w:tc>
          <w:tcPr>
            <w:tcW w:w="766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 xml:space="preserve">Заполнение карты развития детей с ОВЗ, детей-инвалидов. </w:t>
            </w:r>
          </w:p>
        </w:tc>
        <w:tc>
          <w:tcPr>
            <w:tcW w:w="25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Calibri"/>
              </w:rPr>
            </w:r>
          </w:p>
        </w:tc>
        <w:tc>
          <w:tcPr>
            <w:tcW w:w="35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color="000000" w:fill="FFFFFF" w:val="clear"/>
          </w:tcPr>
          <w:p>
            <w:pPr>
              <w:pStyle w:val="Normal"/>
              <w:spacing w:lineRule="auto" w:line="240" w:before="0" w:after="0"/>
              <w:jc w:val="both"/>
              <w:rPr>
                <w:rFonts w:ascii="Calibri" w:hAnsi="Calibri" w:cs="Calibri"/>
              </w:rPr>
            </w:pPr>
            <w:r>
              <w:rPr>
                <w:rFonts w:cs="Calibri"/>
              </w:rPr>
            </w:r>
          </w:p>
        </w:tc>
      </w:tr>
    </w:tbl>
    <w:p>
      <w:pPr>
        <w:pStyle w:val="Normal"/>
        <w:spacing w:lineRule="auto" w:line="240" w:before="0" w:after="0"/>
        <w:rPr>
          <w:rFonts w:ascii="Calibri" w:hAnsi="Calibri" w:cs="Calibri"/>
        </w:rPr>
      </w:pPr>
      <w:r>
        <w:rPr>
          <w:rFonts w:cs="Calibri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widowControl/>
        <w:bidi w:val="0"/>
        <w:spacing w:lineRule="auto" w:line="276" w:before="0" w:after="200"/>
        <w:jc w:val="left"/>
        <w:rPr/>
      </w:pPr>
      <w:r>
        <w:rPr/>
      </w:r>
    </w:p>
    <w:sectPr>
      <w:type w:val="nextPage"/>
      <w:pgSz w:orient="landscape" w:w="16838" w:h="11906"/>
      <w:pgMar w:left="1134" w:right="1134" w:header="0" w:top="850" w:footer="0" w:bottom="1701" w:gutter="0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Calibri">
    <w:charset w:val="01"/>
    <w:family w:val="roman"/>
    <w:pitch w:val="default"/>
  </w:font>
  <w:font w:name="Liberation Sans">
    <w:altName w:val="Arial"/>
    <w:charset w:val="01"/>
    <w:family w:val="roman"/>
    <w:pitch w:val="default"/>
  </w:font>
  <w:font w:name="PT Astra Serif">
    <w:charset w:val="01"/>
    <w:family w:val="roman"/>
    <w:pitch w:val="default"/>
  </w:font>
  <w:font w:name="Times New Roman">
    <w:charset w:val="01"/>
    <w:family w:val="roman"/>
    <w:pitch w:val="default"/>
  </w:font>
  <w:font w:name="Segoe UI Symbol">
    <w:charset w:val="01"/>
    <w:family w:val="roman"/>
    <w:pitch w:val="default"/>
  </w:font>
  <w:font w:name="Symbol">
    <w:charset w:val="02"/>
    <w:family w:val="auto"/>
    <w:pitch w:val="default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numFmt w:val="bullet"/>
      <w:lvlText w:val=""/>
      <w:lvlJc w:val="left"/>
      <w:pPr>
        <w:tabs>
          <w:tab w:val="num" w:pos="0"/>
        </w:tabs>
        <w:ind w:left="0" w:hanging="0"/>
      </w:pPr>
      <w:rPr>
        <w:rFonts w:ascii="Symbol" w:hAnsi="Symbol" w:cs="Symbol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</w:numbering>
</file>

<file path=word/settings.xml><?xml version="1.0" encoding="utf-8"?>
<w:settings xmlns:w="http://schemas.openxmlformats.org/wordprocessingml/2006/main">
  <w:zoom w:percent="100"/>
  <w:defaultTabStop w:val="708"/>
  <w:autoHyphenation w:val="true"/>
  <w:compat>
    <w:compatSetting w:name="compatibilityMode" w:uri="http://schemas.microsoft.com/office/word" w:val="12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Cs w:val="22"/>
        <w:lang w:val="ru-RU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987dda"/>
    <w:pPr>
      <w:widowControl/>
      <w:suppressAutoHyphens w:val="true"/>
      <w:bidi w:val="0"/>
      <w:spacing w:lineRule="auto" w:line="276" w:before="0" w:after="20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ru-RU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paragraph" w:styleId="Style14">
    <w:name w:val="Заголовок"/>
    <w:basedOn w:val="Normal"/>
    <w:next w:val="Style15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Style15">
    <w:name w:val="Body Text"/>
    <w:basedOn w:val="Normal"/>
    <w:pPr>
      <w:spacing w:lineRule="auto" w:line="276" w:before="0" w:after="140"/>
    </w:pPr>
    <w:rPr/>
  </w:style>
  <w:style w:type="paragraph" w:styleId="Style16">
    <w:name w:val="List"/>
    <w:basedOn w:val="Style15"/>
    <w:pPr/>
    <w:rPr>
      <w:rFonts w:cs="Lucida Sans"/>
    </w:rPr>
  </w:style>
  <w:style w:type="paragraph" w:styleId="Style17">
    <w:name w:val="Caption"/>
    <w:basedOn w:val="Normal"/>
    <w:qFormat/>
    <w:pPr>
      <w:suppressLineNumbers/>
      <w:spacing w:before="120" w:after="120"/>
    </w:pPr>
    <w:rPr>
      <w:rFonts w:ascii="PT Astra Serif" w:hAnsi="PT Astra Serif" w:cs="Noto Sans Devanagari"/>
      <w:i/>
      <w:iCs/>
      <w:sz w:val="24"/>
      <w:szCs w:val="24"/>
    </w:rPr>
  </w:style>
  <w:style w:type="paragraph" w:styleId="Style18">
    <w:name w:val="Указатель"/>
    <w:basedOn w:val="Normal"/>
    <w:qFormat/>
    <w:pPr>
      <w:suppressLineNumbers/>
    </w:pPr>
    <w:rPr>
      <w:rFonts w:cs="Lucida San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numbering" w:styleId="Style19" w:default="1">
    <w:name w:val="Без списка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qFormat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numbering" Target="numbering.xml"/><Relationship Id="rId4" Type="http://schemas.openxmlformats.org/officeDocument/2006/relationships/fontTable" Target="fontTable.xml"/><Relationship Id="rId5" Type="http://schemas.openxmlformats.org/officeDocument/2006/relationships/settings" Target="settings.xml"/><Relationship Id="rId6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xmlns:r="http://schemas.openxmlformats.org/officeDocument/2006/relationships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 pitchFamily="0" charset="1"/>
        <a:ea typeface=""/>
        <a:cs typeface=""/>
      </a:majorFont>
      <a:minorFont>
        <a:latin typeface="Calibri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 l="0" t="0" r="0" b="0"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 l="0" t="0" r="0" b="0"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 l="0" t="0" r="0" b="0"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 l="0" t="0" r="0" b="0"/>
        </a:gra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Application>LibreOffice/6.4.6.2$Linux_X86_64 LibreOffice_project/40$Build-2</Application>
  <Pages>7</Pages>
  <Words>1211</Words>
  <Characters>8917</Characters>
  <CharactersWithSpaces>10030</CharactersWithSpaces>
  <Paragraphs>304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2022-02-01T08:18:00Z</dcterms:created>
  <dc:creator>User</dc:creator>
  <dc:description/>
  <dc:language>ru-RU</dc:language>
  <cp:lastModifiedBy/>
  <dcterms:modified xsi:type="dcterms:W3CDTF">2025-10-27T11:07:38Z</dcterms:modified>
  <cp:revision>4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</Properties>
</file>