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numbering.xml" ContentType="application/vnd.openxmlformats-officedocument.wordprocessingml.numbering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_rels/document.xml.rels" ContentType="application/vnd.openxmlformats-package.relationships+xml"/>
  <Override PartName="/word/media/image1.png" ContentType="image/png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sz w:val="24"/>
          <w:szCs w:val="24"/>
        </w:rPr>
      </w:pPr>
      <w:r>
        <w:rPr>
          <w:rFonts w:cs="Times New Roman" w:ascii="Times New Roman" w:hAnsi="Times New Roman"/>
          <w:b/>
          <w:sz w:val="24"/>
          <w:szCs w:val="24"/>
        </w:rPr>
        <w:t xml:space="preserve">                                                                              </w:t>
      </w:r>
      <w:r>
        <w:rPr>
          <w:rFonts w:cs="Times New Roman" w:ascii="Times New Roman" w:hAnsi="Times New Roman"/>
          <w:b/>
          <w:sz w:val="24"/>
          <w:szCs w:val="24"/>
        </w:rPr>
        <w:drawing>
          <wp:inline distT="0" distB="0" distL="0" distR="0">
            <wp:extent cx="2592070" cy="1306195"/>
            <wp:effectExtent l="0" t="0" r="0" b="0"/>
            <wp:docPr id="1" name="Рисунок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rcRect l="53129" t="13158" r="3232" b="713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70" cy="1306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sz w:val="24"/>
          <w:szCs w:val="24"/>
        </w:rPr>
      </w:pPr>
      <w:r>
        <w:rPr/>
      </w:r>
    </w:p>
    <w:p>
      <w:pPr>
        <w:pStyle w:val="Normal"/>
        <w:spacing w:lineRule="auto" w:line="240" w:before="0" w:after="0"/>
        <w:jc w:val="center"/>
        <w:rPr>
          <w:sz w:val="28"/>
          <w:szCs w:val="28"/>
        </w:rPr>
      </w:pPr>
      <w:bookmarkStart w:id="0" w:name="_GoBack"/>
      <w:bookmarkEnd w:id="0"/>
      <w:r>
        <w:rPr>
          <w:rFonts w:cs="Times New Roman" w:ascii="Times New Roman" w:hAnsi="Times New Roman"/>
          <w:b/>
          <w:sz w:val="28"/>
          <w:szCs w:val="28"/>
        </w:rPr>
        <w:t xml:space="preserve">План работы </w:t>
      </w:r>
    </w:p>
    <w:p>
      <w:pPr>
        <w:pStyle w:val="Normal"/>
        <w:spacing w:lineRule="auto" w:line="240" w:before="0" w:after="0"/>
        <w:jc w:val="center"/>
        <w:rPr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  <w:t>методического объединения естественно-математического цикла</w:t>
      </w:r>
    </w:p>
    <w:p>
      <w:pPr>
        <w:pStyle w:val="Normal"/>
        <w:spacing w:lineRule="auto" w:line="240" w:before="0" w:after="0"/>
        <w:jc w:val="center"/>
        <w:rPr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  <w:t>на 2025-2026 учебный год</w:t>
      </w:r>
    </w:p>
    <w:p>
      <w:pPr>
        <w:pStyle w:val="Normal"/>
        <w:spacing w:lineRule="auto" w:line="240" w:before="0" w:after="0"/>
        <w:contextualSpacing/>
        <w:jc w:val="both"/>
        <w:rPr>
          <w:rFonts w:ascii="Times New Roman" w:hAnsi="Times New Roman" w:cs="Times New Roman"/>
          <w:b/>
          <w:b/>
          <w:color w:val="000000"/>
          <w:sz w:val="24"/>
          <w:szCs w:val="24"/>
          <w:lang w:eastAsia="ru-RU"/>
        </w:rPr>
      </w:pPr>
      <w:r>
        <w:rPr>
          <w:rFonts w:cs="Times New Roman" w:ascii="Times New Roman" w:hAnsi="Times New Roman"/>
          <w:sz w:val="24"/>
          <w:szCs w:val="24"/>
          <w:lang w:eastAsia="ru-RU"/>
        </w:rPr>
      </w:r>
    </w:p>
    <w:p>
      <w:pPr>
        <w:pStyle w:val="Normal"/>
        <w:spacing w:lineRule="auto" w:line="240" w:before="0" w:after="0"/>
        <w:ind w:firstLine="567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cs="Times New Roman" w:ascii="Times New Roman" w:hAnsi="Times New Roman"/>
          <w:b/>
          <w:sz w:val="24"/>
          <w:szCs w:val="24"/>
          <w:lang w:eastAsia="ru-RU"/>
        </w:rPr>
        <w:t xml:space="preserve">Методическая тема </w:t>
      </w:r>
      <w:r>
        <w:rPr>
          <w:rFonts w:cs="Times New Roman" w:ascii="Times New Roman" w:hAnsi="Times New Roman"/>
          <w:b/>
          <w:sz w:val="24"/>
          <w:szCs w:val="24"/>
          <w:lang w:eastAsia="ru-RU"/>
        </w:rPr>
        <w:t>МО</w:t>
      </w:r>
      <w:r>
        <w:rPr>
          <w:rFonts w:cs="Times New Roman" w:ascii="Times New Roman" w:hAnsi="Times New Roman"/>
          <w:b/>
          <w:sz w:val="24"/>
          <w:szCs w:val="24"/>
          <w:lang w:eastAsia="ru-RU"/>
        </w:rPr>
        <w:t xml:space="preserve">: </w:t>
      </w:r>
      <w:r>
        <w:rPr>
          <w:rFonts w:cs="Times New Roman" w:ascii="Times New Roman" w:hAnsi="Times New Roman"/>
          <w:sz w:val="24"/>
          <w:szCs w:val="24"/>
          <w:lang w:eastAsia="ru-RU"/>
        </w:rPr>
        <w:t xml:space="preserve">«Повышение эффективности образовательного процесса через применение современных подходов к организации образовательной деятельности на уроках по учебным предметам и достижения показателей проекта «Школа Минпросвещения России»». </w:t>
      </w:r>
    </w:p>
    <w:p>
      <w:pPr>
        <w:pStyle w:val="Normal"/>
        <w:spacing w:lineRule="auto" w:line="240" w:before="0" w:after="0"/>
        <w:ind w:firstLine="567"/>
        <w:jc w:val="both"/>
        <w:rPr>
          <w:rFonts w:ascii="Times New Roman" w:hAnsi="Times New Roman" w:cs="Times New Roman"/>
          <w:b/>
          <w:b/>
          <w:sz w:val="24"/>
          <w:szCs w:val="24"/>
          <w:lang w:eastAsia="ru-RU"/>
        </w:rPr>
      </w:pPr>
      <w:r>
        <w:rPr>
          <w:rFonts w:cs="Times New Roman" w:ascii="Times New Roman" w:hAnsi="Times New Roman"/>
          <w:b/>
          <w:sz w:val="24"/>
          <w:szCs w:val="24"/>
          <w:lang w:eastAsia="ru-RU"/>
        </w:rPr>
        <w:t xml:space="preserve">Цель: </w:t>
      </w:r>
      <w:r>
        <w:rPr>
          <w:rFonts w:cs="Times New Roman" w:ascii="Times New Roman" w:hAnsi="Times New Roman"/>
          <w:sz w:val="24"/>
          <w:szCs w:val="24"/>
          <w:lang w:eastAsia="ru-RU"/>
        </w:rPr>
        <w:t xml:space="preserve">Повышение качества образования через непрерывное совершенствование педагогического мастерства учителя, его профессиональной компетентности в области теории и практики педагогической науки и преподавания предмета, освоение и внедрение инновационных форм обучения для создания условий по достижению показателей проекта «Школа Минпросвещения России». </w:t>
      </w:r>
    </w:p>
    <w:p>
      <w:pPr>
        <w:pStyle w:val="Normal"/>
        <w:spacing w:lineRule="auto" w:line="240" w:before="0" w:after="0"/>
        <w:ind w:firstLine="567"/>
        <w:rPr>
          <w:rFonts w:ascii="Times New Roman" w:hAnsi="Times New Roman" w:cs="Times New Roman"/>
          <w:b/>
          <w:b/>
          <w:sz w:val="24"/>
          <w:szCs w:val="24"/>
          <w:lang w:eastAsia="ru-RU"/>
        </w:rPr>
      </w:pPr>
      <w:r>
        <w:rPr>
          <w:rFonts w:cs="Times New Roman" w:ascii="Times New Roman" w:hAnsi="Times New Roman"/>
          <w:b/>
          <w:sz w:val="24"/>
          <w:szCs w:val="24"/>
          <w:lang w:eastAsia="ru-RU"/>
        </w:rPr>
        <w:t xml:space="preserve">Задачи: </w:t>
      </w:r>
    </w:p>
    <w:p>
      <w:pPr>
        <w:pStyle w:val="Normal"/>
        <w:spacing w:lineRule="auto" w:line="240" w:before="0" w:after="0"/>
        <w:ind w:firstLine="567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cs="Times New Roman" w:ascii="Times New Roman" w:hAnsi="Times New Roman"/>
          <w:sz w:val="24"/>
          <w:szCs w:val="24"/>
          <w:lang w:eastAsia="ru-RU"/>
        </w:rPr>
        <w:t xml:space="preserve">1. Совершенствовать педагогическое мастерство учителей, их компетентности и широту знаний в области преподаваемых предметов. </w:t>
      </w:r>
    </w:p>
    <w:p>
      <w:pPr>
        <w:pStyle w:val="Normal"/>
        <w:spacing w:lineRule="auto" w:line="240" w:before="0" w:after="0"/>
        <w:ind w:firstLine="567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cs="Times New Roman" w:ascii="Times New Roman" w:hAnsi="Times New Roman"/>
          <w:sz w:val="24"/>
          <w:szCs w:val="24"/>
          <w:lang w:eastAsia="ru-RU"/>
        </w:rPr>
        <w:t xml:space="preserve">2. Активизировать работу по поддержке талантливых детей (создание среды для проявления и развития способностей, стимулирование и выявление достижений, учащихся). </w:t>
      </w:r>
    </w:p>
    <w:p>
      <w:pPr>
        <w:pStyle w:val="Normal"/>
        <w:spacing w:lineRule="auto" w:line="240" w:before="0" w:after="0"/>
        <w:ind w:firstLine="567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cs="Times New Roman" w:ascii="Times New Roman" w:hAnsi="Times New Roman"/>
          <w:sz w:val="24"/>
          <w:szCs w:val="24"/>
          <w:lang w:eastAsia="ru-RU"/>
        </w:rPr>
        <w:t xml:space="preserve">3. Развивать учительский потенциал (участие в традиционных педагогических конкурсах, подготовка педагогических кадров, реализация инновационных программ, освоение новых образовательных технологий). </w:t>
      </w:r>
    </w:p>
    <w:p>
      <w:pPr>
        <w:pStyle w:val="Normal"/>
        <w:spacing w:lineRule="auto" w:line="240" w:before="0" w:after="0"/>
        <w:ind w:firstLine="567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cs="Times New Roman" w:ascii="Times New Roman" w:hAnsi="Times New Roman"/>
          <w:sz w:val="24"/>
          <w:szCs w:val="24"/>
          <w:lang w:eastAsia="ru-RU"/>
        </w:rPr>
        <w:t xml:space="preserve">4. Выявлять, изучать, обобщать и распространять положительный педагогический опыт членов педагогического коллектива, </w:t>
      </w:r>
      <w:r>
        <w:rPr>
          <w:rFonts w:cs="Times New Roman" w:ascii="Times New Roman" w:hAnsi="Times New Roman"/>
          <w:color w:val="000000"/>
          <w:sz w:val="24"/>
          <w:szCs w:val="24"/>
          <w:lang w:eastAsia="ru-RU"/>
        </w:rPr>
        <w:t>сопровождать учителей, нуждающихся в методической поддержке, в том числе молодых специалистов, создавать точки роста для профессионального и карьерного лифта педагогов.</w:t>
      </w:r>
    </w:p>
    <w:p>
      <w:pPr>
        <w:pStyle w:val="Normal"/>
        <w:spacing w:lineRule="auto" w:line="240" w:before="0" w:after="0"/>
        <w:ind w:firstLine="567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cs="Times New Roman" w:ascii="Times New Roman" w:hAnsi="Times New Roman"/>
          <w:sz w:val="24"/>
          <w:szCs w:val="24"/>
          <w:lang w:eastAsia="ru-RU"/>
        </w:rPr>
        <w:t xml:space="preserve">5. Совершенствовать педагогическое мастерство учителей по овладению современными эффективными образовательными технологиями. </w:t>
      </w:r>
    </w:p>
    <w:p>
      <w:pPr>
        <w:pStyle w:val="Normal"/>
        <w:spacing w:lineRule="auto" w:line="240" w:before="0" w:after="0"/>
        <w:ind w:firstLine="567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cs="Times New Roman" w:ascii="Times New Roman" w:hAnsi="Times New Roman"/>
          <w:sz w:val="24"/>
          <w:szCs w:val="24"/>
          <w:lang w:eastAsia="ru-RU"/>
        </w:rPr>
        <w:t xml:space="preserve">6. Активизировать работу учителей над темами самообразования и организация обмена опытом. </w:t>
      </w:r>
    </w:p>
    <w:p>
      <w:pPr>
        <w:pStyle w:val="Normal"/>
        <w:spacing w:lineRule="auto" w:line="240" w:before="0" w:after="0"/>
        <w:ind w:firstLine="567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cs="Times New Roman" w:ascii="Times New Roman" w:hAnsi="Times New Roman"/>
          <w:sz w:val="24"/>
          <w:szCs w:val="24"/>
          <w:lang w:eastAsia="ru-RU"/>
        </w:rPr>
        <w:t xml:space="preserve">7. Совершенствовать работу по преемственности между ступенями обучения. </w:t>
      </w:r>
    </w:p>
    <w:p>
      <w:pPr>
        <w:pStyle w:val="Normal"/>
        <w:spacing w:lineRule="auto" w:line="240" w:before="0" w:after="0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cs="Times New Roman" w:ascii="Times New Roman" w:hAnsi="Times New Roman"/>
          <w:sz w:val="24"/>
          <w:szCs w:val="24"/>
          <w:lang w:eastAsia="ru-RU"/>
        </w:rPr>
        <w:t>8. П</w:t>
      </w:r>
      <w:r>
        <w:rPr>
          <w:rFonts w:cs="Times New Roman" w:ascii="Times New Roman" w:hAnsi="Times New Roman"/>
          <w:color w:val="000000"/>
          <w:sz w:val="24"/>
          <w:szCs w:val="24"/>
          <w:lang w:eastAsia="ru-RU"/>
        </w:rPr>
        <w:t>овышать компетенции педагогических работников в вопросах применения ФОП.</w:t>
      </w:r>
    </w:p>
    <w:p>
      <w:pPr>
        <w:pStyle w:val="Normal"/>
        <w:spacing w:lineRule="auto" w:line="240" w:before="0" w:after="0"/>
        <w:ind w:firstLine="567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cs="Times New Roman" w:ascii="Times New Roman" w:hAnsi="Times New Roman"/>
          <w:color w:val="000000"/>
          <w:sz w:val="24"/>
          <w:szCs w:val="24"/>
          <w:lang w:eastAsia="ru-RU"/>
        </w:rPr>
        <w:t xml:space="preserve">9. </w:t>
      </w:r>
      <w:r>
        <w:rPr>
          <w:rFonts w:cs="Times New Roman" w:ascii="Times New Roman" w:hAnsi="Times New Roman"/>
          <w:sz w:val="24"/>
          <w:szCs w:val="24"/>
          <w:lang w:eastAsia="ru-RU"/>
        </w:rPr>
        <w:t>Реализовывать на качественном уровне ФГОС НОО, ООО, СОО.</w:t>
      </w:r>
    </w:p>
    <w:p>
      <w:pPr>
        <w:pStyle w:val="Normal"/>
        <w:spacing w:lineRule="auto" w:line="240" w:before="0" w:after="0"/>
        <w:ind w:firstLine="567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cs="Times New Roman" w:ascii="Times New Roman" w:hAnsi="Times New Roman"/>
          <w:sz w:val="24"/>
          <w:szCs w:val="24"/>
          <w:lang w:eastAsia="ru-RU"/>
        </w:rPr>
        <w:t xml:space="preserve">10. Создать условия для достижения показателей проекта «Школа Минпросвещения России» </w:t>
      </w:r>
    </w:p>
    <w:p>
      <w:pPr>
        <w:pStyle w:val="Normal"/>
        <w:spacing w:lineRule="auto" w:line="240" w:before="0" w:after="0"/>
        <w:ind w:firstLine="567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cs="Times New Roman" w:ascii="Times New Roman" w:hAnsi="Times New Roman"/>
          <w:sz w:val="24"/>
          <w:szCs w:val="24"/>
          <w:lang w:eastAsia="ru-RU"/>
        </w:rPr>
      </w:r>
    </w:p>
    <w:p>
      <w:pPr>
        <w:pStyle w:val="Normal"/>
        <w:spacing w:lineRule="auto" w:line="240" w:before="0" w:after="0"/>
        <w:ind w:firstLine="567"/>
        <w:jc w:val="both"/>
        <w:rPr>
          <w:rFonts w:ascii="Times New Roman" w:hAnsi="Times New Roman" w:cs="Times New Roman"/>
          <w:b/>
          <w:b/>
          <w:sz w:val="24"/>
          <w:szCs w:val="24"/>
          <w:highlight w:val="yellow"/>
          <w:lang w:eastAsia="ru-RU"/>
        </w:rPr>
      </w:pPr>
      <w:r>
        <w:rPr>
          <w:rFonts w:cs="Times New Roman" w:ascii="Times New Roman" w:hAnsi="Times New Roman"/>
          <w:sz w:val="24"/>
          <w:szCs w:val="24"/>
          <w:lang w:eastAsia="ru-RU"/>
        </w:rPr>
        <w:t xml:space="preserve">В соответствии с поставленными целями и задачами </w:t>
      </w:r>
      <w:r>
        <w:rPr>
          <w:rFonts w:cs="Times New Roman" w:ascii="Times New Roman" w:hAnsi="Times New Roman"/>
          <w:b/>
          <w:sz w:val="24"/>
          <w:szCs w:val="24"/>
          <w:lang w:eastAsia="ru-RU"/>
        </w:rPr>
        <w:t xml:space="preserve">методическая работа осуществляется по следующим направлениям: </w:t>
      </w:r>
    </w:p>
    <w:p>
      <w:pPr>
        <w:pStyle w:val="Normal"/>
        <w:spacing w:lineRule="auto" w:line="240" w:before="0" w:after="0"/>
        <w:ind w:left="142" w:hanging="0"/>
        <w:contextualSpacing/>
        <w:rPr>
          <w:rFonts w:ascii="Times New Roman" w:hAnsi="Times New Roman" w:cs="Times New Roman"/>
          <w:sz w:val="24"/>
          <w:szCs w:val="24"/>
          <w:lang w:val="x-none" w:eastAsia="x-none"/>
        </w:rPr>
      </w:pPr>
      <w:r>
        <w:rPr>
          <w:rFonts w:cs="Times New Roman" w:ascii="Times New Roman" w:hAnsi="Times New Roman"/>
          <w:sz w:val="24"/>
          <w:szCs w:val="24"/>
          <w:lang w:eastAsia="x-none"/>
        </w:rPr>
        <w:t>1. Информационная деятельность.</w:t>
      </w:r>
    </w:p>
    <w:p>
      <w:pPr>
        <w:pStyle w:val="Normal"/>
        <w:spacing w:lineRule="auto" w:line="240" w:before="0" w:after="0"/>
        <w:ind w:left="142" w:hanging="0"/>
        <w:contextualSpacing/>
        <w:rPr>
          <w:rFonts w:ascii="Times New Roman" w:hAnsi="Times New Roman" w:cs="Times New Roman"/>
          <w:sz w:val="24"/>
          <w:szCs w:val="24"/>
          <w:lang w:val="x-none" w:eastAsia="x-none"/>
        </w:rPr>
      </w:pPr>
      <w:r>
        <w:rPr>
          <w:rFonts w:cs="Times New Roman" w:ascii="Times New Roman" w:hAnsi="Times New Roman"/>
          <w:sz w:val="24"/>
          <w:szCs w:val="24"/>
          <w:lang w:eastAsia="x-none"/>
        </w:rPr>
        <w:t xml:space="preserve">2. </w:t>
      </w:r>
      <w:r>
        <w:rPr>
          <w:rFonts w:cs="Times New Roman" w:ascii="Times New Roman" w:hAnsi="Times New Roman"/>
          <w:bCs/>
          <w:color w:val="000000"/>
          <w:sz w:val="24"/>
          <w:szCs w:val="24"/>
          <w:lang w:eastAsia="ru-RU"/>
        </w:rPr>
        <w:t>Аналитическая деятельность.</w:t>
      </w:r>
    </w:p>
    <w:p>
      <w:pPr>
        <w:pStyle w:val="Normal"/>
        <w:spacing w:lineRule="auto" w:line="240" w:before="0" w:after="0"/>
        <w:ind w:left="142" w:hanging="0"/>
        <w:contextualSpacing/>
        <w:rPr>
          <w:rFonts w:ascii="Times New Roman" w:hAnsi="Times New Roman" w:cs="Times New Roman"/>
          <w:sz w:val="24"/>
          <w:szCs w:val="24"/>
          <w:lang w:val="x-none" w:eastAsia="x-none"/>
        </w:rPr>
      </w:pPr>
      <w:r>
        <w:rPr>
          <w:rFonts w:cs="Times New Roman" w:ascii="Times New Roman" w:hAnsi="Times New Roman"/>
          <w:sz w:val="24"/>
          <w:szCs w:val="24"/>
          <w:lang w:eastAsia="x-none"/>
        </w:rPr>
        <w:t>3. Методическая деятельность</w:t>
      </w:r>
    </w:p>
    <w:p>
      <w:pPr>
        <w:pStyle w:val="Normal"/>
        <w:spacing w:lineRule="auto" w:line="240" w:before="0" w:after="0"/>
        <w:ind w:left="142" w:hanging="0"/>
        <w:contextualSpacing/>
        <w:rPr>
          <w:rFonts w:ascii="Times New Roman" w:hAnsi="Times New Roman" w:cs="Times New Roman"/>
          <w:sz w:val="24"/>
          <w:szCs w:val="24"/>
          <w:lang w:eastAsia="x-none"/>
        </w:rPr>
      </w:pPr>
      <w:r>
        <w:rPr>
          <w:rFonts w:cs="Times New Roman" w:ascii="Times New Roman" w:hAnsi="Times New Roman"/>
          <w:sz w:val="24"/>
          <w:szCs w:val="24"/>
          <w:lang w:eastAsia="x-none"/>
        </w:rPr>
        <w:t xml:space="preserve">4. </w:t>
      </w:r>
      <w:r>
        <w:rPr>
          <w:rFonts w:cs="Times New Roman" w:ascii="Times New Roman" w:hAnsi="Times New Roman"/>
          <w:bCs/>
          <w:color w:val="000000"/>
          <w:sz w:val="24"/>
          <w:szCs w:val="24"/>
          <w:lang w:eastAsia="ru-RU"/>
        </w:rPr>
        <w:t>Работа с учащимися</w:t>
      </w:r>
      <w:r>
        <w:rPr>
          <w:rFonts w:cs="Times New Roman" w:ascii="Times New Roman" w:hAnsi="Times New Roman"/>
          <w:sz w:val="24"/>
          <w:szCs w:val="24"/>
          <w:lang w:eastAsia="x-none"/>
        </w:rPr>
        <w:t>.</w:t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cs="Times New Roman"/>
          <w:b/>
          <w:b/>
          <w:sz w:val="24"/>
          <w:szCs w:val="24"/>
          <w:lang w:val="x-none" w:eastAsia="ru-RU"/>
        </w:rPr>
      </w:pPr>
      <w:r>
        <w:rPr>
          <w:rFonts w:cs="Times New Roman" w:ascii="Times New Roman" w:hAnsi="Times New Roman"/>
          <w:b/>
          <w:sz w:val="24"/>
          <w:szCs w:val="24"/>
          <w:lang w:val="x-none" w:eastAsia="ru-RU"/>
        </w:rPr>
      </w:r>
    </w:p>
    <w:p>
      <w:pPr>
        <w:pStyle w:val="Normal"/>
        <w:spacing w:lineRule="auto" w:line="240" w:before="0" w:after="0"/>
        <w:ind w:firstLine="567"/>
        <w:jc w:val="both"/>
        <w:rPr>
          <w:rFonts w:ascii="Times New Roman" w:hAnsi="Times New Roman" w:cs="Times New Roman"/>
          <w:b/>
          <w:b/>
          <w:sz w:val="24"/>
          <w:szCs w:val="24"/>
          <w:lang w:eastAsia="ru-RU"/>
        </w:rPr>
      </w:pPr>
      <w:r>
        <w:rPr>
          <w:rFonts w:cs="Times New Roman" w:ascii="Times New Roman" w:hAnsi="Times New Roman"/>
          <w:b/>
          <w:sz w:val="24"/>
          <w:szCs w:val="24"/>
          <w:lang w:eastAsia="ru-RU"/>
        </w:rPr>
        <w:t>Ожидаемые результаты:</w:t>
      </w:r>
    </w:p>
    <w:p>
      <w:pPr>
        <w:pStyle w:val="Normal"/>
        <w:spacing w:lineRule="auto" w:line="240" w:before="0" w:after="0"/>
        <w:ind w:firstLine="567"/>
        <w:jc w:val="both"/>
        <w:rPr>
          <w:rFonts w:ascii="Times New Roman" w:hAnsi="Times New Roman" w:cs="Times New Roman"/>
          <w:b/>
          <w:b/>
          <w:sz w:val="24"/>
          <w:szCs w:val="24"/>
          <w:lang w:eastAsia="ru-RU"/>
        </w:rPr>
      </w:pPr>
      <w:r>
        <w:rPr>
          <w:rFonts w:cs="Times New Roman" w:ascii="Times New Roman" w:hAnsi="Times New Roman"/>
          <w:b/>
          <w:sz w:val="24"/>
          <w:szCs w:val="24"/>
          <w:lang w:eastAsia="ru-RU"/>
        </w:rPr>
        <w:t>Для педагогов:</w:t>
      </w:r>
    </w:p>
    <w:p>
      <w:pPr>
        <w:pStyle w:val="ListParagraph"/>
        <w:numPr>
          <w:ilvl w:val="0"/>
          <w:numId w:val="2"/>
        </w:numPr>
        <w:tabs>
          <w:tab w:val="clear" w:pos="708"/>
          <w:tab w:val="left" w:pos="284" w:leader="none"/>
        </w:tabs>
        <w:spacing w:lineRule="auto" w:line="240" w:before="0" w:after="0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cs="Times New Roman" w:ascii="Times New Roman" w:hAnsi="Times New Roman"/>
          <w:bCs/>
          <w:sz w:val="24"/>
          <w:szCs w:val="24"/>
          <w:lang w:eastAsia="ru-RU"/>
        </w:rPr>
        <w:t xml:space="preserve">формирование </w:t>
      </w:r>
      <w:r>
        <w:rPr>
          <w:rFonts w:cs="Times New Roman" w:ascii="Times New Roman" w:hAnsi="Times New Roman"/>
          <w:color w:val="333333"/>
          <w:sz w:val="24"/>
          <w:szCs w:val="24"/>
          <w:lang w:eastAsia="ru-RU"/>
        </w:rPr>
        <w:t>положительного психолого-педагогического климата в коллективе;</w:t>
      </w:r>
      <w:r>
        <w:rPr>
          <w:rFonts w:cs="Times New Roman" w:ascii="Times New Roman" w:hAnsi="Times New Roman"/>
          <w:sz w:val="24"/>
          <w:szCs w:val="24"/>
          <w:lang w:eastAsia="ru-RU"/>
        </w:rPr>
        <w:t xml:space="preserve"> </w:t>
      </w:r>
    </w:p>
    <w:p>
      <w:pPr>
        <w:pStyle w:val="ListParagraph"/>
        <w:numPr>
          <w:ilvl w:val="0"/>
          <w:numId w:val="2"/>
        </w:numPr>
        <w:tabs>
          <w:tab w:val="clear" w:pos="708"/>
          <w:tab w:val="left" w:pos="284" w:leader="none"/>
        </w:tabs>
        <w:spacing w:lineRule="auto" w:line="240" w:before="0" w:after="0"/>
        <w:ind w:left="0" w:firstLine="567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  <w:highlight w:val="white"/>
          <w:lang w:eastAsia="ru-RU"/>
        </w:rPr>
      </w:pPr>
      <w:r>
        <w:rPr>
          <w:rFonts w:cs="Times New Roman" w:ascii="Times New Roman" w:hAnsi="Times New Roman"/>
          <w:color w:val="000000"/>
          <w:sz w:val="24"/>
          <w:szCs w:val="24"/>
          <w:shd w:fill="FFFFFF" w:val="clear"/>
          <w:lang w:eastAsia="ru-RU"/>
        </w:rPr>
        <w:t>непрерывное повышение профессиональной компетентности и личностных достижений   учителей школы, реализация их интеллектуального и творческого потенциала;</w:t>
      </w:r>
    </w:p>
    <w:p>
      <w:pPr>
        <w:pStyle w:val="ListParagraph"/>
        <w:numPr>
          <w:ilvl w:val="0"/>
          <w:numId w:val="2"/>
        </w:numPr>
        <w:tabs>
          <w:tab w:val="clear" w:pos="708"/>
          <w:tab w:val="left" w:pos="284" w:leader="none"/>
        </w:tabs>
        <w:spacing w:lineRule="auto" w:line="240" w:before="0" w:after="0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cs="Times New Roman" w:ascii="Times New Roman" w:hAnsi="Times New Roman"/>
          <w:sz w:val="24"/>
          <w:szCs w:val="24"/>
          <w:lang w:eastAsia="ru-RU"/>
        </w:rPr>
        <w:t>овладение учителями методических объединений системой преподавания в соответствии с ФГОС НОО, ООО, СОО и ФОП;</w:t>
      </w:r>
    </w:p>
    <w:p>
      <w:pPr>
        <w:pStyle w:val="ListParagraph"/>
        <w:numPr>
          <w:ilvl w:val="0"/>
          <w:numId w:val="2"/>
        </w:numPr>
        <w:tabs>
          <w:tab w:val="clear" w:pos="708"/>
          <w:tab w:val="left" w:pos="284" w:leader="none"/>
        </w:tabs>
        <w:spacing w:lineRule="auto" w:line="240" w:before="0" w:after="0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cs="Times New Roman" w:ascii="Times New Roman" w:hAnsi="Times New Roman"/>
          <w:color w:val="000000"/>
          <w:sz w:val="24"/>
          <w:szCs w:val="24"/>
          <w:shd w:fill="FFFFFF" w:val="clear"/>
          <w:lang w:eastAsia="ru-RU"/>
        </w:rPr>
        <w:t>формирование умения анализа, оценки и планирования педагогической деятельности и творческого поиска учителей с учетом внедрения инновационных технологий;</w:t>
      </w:r>
    </w:p>
    <w:p>
      <w:pPr>
        <w:pStyle w:val="ListParagraph"/>
        <w:numPr>
          <w:ilvl w:val="0"/>
          <w:numId w:val="2"/>
        </w:numPr>
        <w:tabs>
          <w:tab w:val="clear" w:pos="708"/>
          <w:tab w:val="left" w:pos="284" w:leader="none"/>
        </w:tabs>
        <w:spacing w:lineRule="auto" w:line="240" w:before="0" w:after="0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cs="Times New Roman" w:ascii="Times New Roman" w:hAnsi="Times New Roman"/>
          <w:color w:val="000000"/>
          <w:sz w:val="24"/>
          <w:szCs w:val="24"/>
          <w:shd w:fill="FFFFFF" w:val="clear"/>
          <w:lang w:eastAsia="ru-RU"/>
        </w:rPr>
        <w:t>повышение качества обучения;</w:t>
      </w:r>
    </w:p>
    <w:p>
      <w:pPr>
        <w:pStyle w:val="ListParagraph"/>
        <w:numPr>
          <w:ilvl w:val="0"/>
          <w:numId w:val="2"/>
        </w:numPr>
        <w:shd w:val="clear" w:color="auto" w:fill="FFFFFF"/>
        <w:tabs>
          <w:tab w:val="clear" w:pos="708"/>
          <w:tab w:val="left" w:pos="284" w:leader="none"/>
        </w:tabs>
        <w:spacing w:lineRule="auto" w:line="240" w:before="0" w:after="0"/>
        <w:ind w:left="0" w:firstLine="567"/>
        <w:contextualSpacing/>
        <w:jc w:val="both"/>
        <w:rPr>
          <w:rFonts w:ascii="Times New Roman" w:hAnsi="Times New Roman" w:cs="Times New Roman"/>
          <w:color w:val="111115"/>
          <w:sz w:val="24"/>
          <w:szCs w:val="24"/>
          <w:lang w:eastAsia="ru-RU"/>
        </w:rPr>
      </w:pPr>
      <w:r>
        <w:rPr>
          <w:rFonts w:cs="Times New Roman" w:ascii="Times New Roman" w:hAnsi="Times New Roman"/>
          <w:color w:val="111115"/>
          <w:sz w:val="24"/>
          <w:szCs w:val="24"/>
          <w:lang w:eastAsia="ru-RU"/>
        </w:rPr>
        <w:t>распространение актуального педагогического опыта;</w:t>
      </w:r>
    </w:p>
    <w:p>
      <w:pPr>
        <w:pStyle w:val="ListParagraph"/>
        <w:numPr>
          <w:ilvl w:val="0"/>
          <w:numId w:val="2"/>
        </w:numPr>
        <w:shd w:val="clear" w:color="auto" w:fill="FFFFFF"/>
        <w:tabs>
          <w:tab w:val="clear" w:pos="708"/>
          <w:tab w:val="left" w:pos="284" w:leader="none"/>
        </w:tabs>
        <w:spacing w:lineRule="auto" w:line="240" w:before="0" w:after="0"/>
        <w:ind w:left="0" w:firstLine="567"/>
        <w:contextualSpacing/>
        <w:jc w:val="both"/>
        <w:rPr>
          <w:rFonts w:ascii="Times New Roman" w:hAnsi="Times New Roman" w:cs="Times New Roman"/>
          <w:color w:val="111115"/>
          <w:sz w:val="24"/>
          <w:szCs w:val="24"/>
          <w:lang w:eastAsia="ru-RU"/>
        </w:rPr>
      </w:pPr>
      <w:r>
        <w:rPr>
          <w:rFonts w:cs="Times New Roman" w:ascii="Times New Roman" w:hAnsi="Times New Roman"/>
          <w:color w:val="111115"/>
          <w:sz w:val="24"/>
          <w:szCs w:val="24"/>
          <w:lang w:eastAsia="ru-RU"/>
        </w:rPr>
        <w:t xml:space="preserve">достижение среднего уровня соответствия </w:t>
      </w:r>
      <w:r>
        <w:rPr>
          <w:rFonts w:cs="Times New Roman" w:ascii="Times New Roman" w:hAnsi="Times New Roman"/>
          <w:sz w:val="24"/>
          <w:szCs w:val="24"/>
          <w:lang w:eastAsia="ru-RU"/>
        </w:rPr>
        <w:t>проекта «Школа Минпросвещения России»</w:t>
      </w:r>
      <w:r>
        <w:rPr>
          <w:rFonts w:cs="Times New Roman" w:ascii="Times New Roman" w:hAnsi="Times New Roman"/>
          <w:color w:val="111115"/>
          <w:sz w:val="24"/>
          <w:szCs w:val="24"/>
          <w:lang w:eastAsia="ru-RU"/>
        </w:rPr>
        <w:t>.</w:t>
      </w:r>
    </w:p>
    <w:p>
      <w:pPr>
        <w:pStyle w:val="Normal"/>
        <w:spacing w:lineRule="auto" w:line="240" w:before="0" w:after="0"/>
        <w:ind w:firstLine="567"/>
        <w:jc w:val="both"/>
        <w:rPr>
          <w:rFonts w:ascii="Times New Roman" w:hAnsi="Times New Roman" w:cs="Times New Roman"/>
          <w:b/>
          <w:b/>
          <w:sz w:val="24"/>
          <w:szCs w:val="24"/>
          <w:lang w:eastAsia="ru-RU"/>
        </w:rPr>
      </w:pPr>
      <w:r>
        <w:rPr>
          <w:rFonts w:cs="Times New Roman" w:ascii="Times New Roman" w:hAnsi="Times New Roman"/>
          <w:b/>
          <w:sz w:val="24"/>
          <w:szCs w:val="24"/>
          <w:lang w:eastAsia="ru-RU"/>
        </w:rPr>
        <w:t>Для обучающихся:</w:t>
      </w:r>
    </w:p>
    <w:p>
      <w:pPr>
        <w:pStyle w:val="ListParagraph"/>
        <w:numPr>
          <w:ilvl w:val="0"/>
          <w:numId w:val="2"/>
        </w:numPr>
        <w:tabs>
          <w:tab w:val="clear" w:pos="708"/>
          <w:tab w:val="left" w:pos="284" w:leader="none"/>
        </w:tabs>
        <w:spacing w:lineRule="auto" w:line="240" w:before="0" w:after="0"/>
        <w:ind w:left="0" w:firstLine="567"/>
        <w:contextualSpacing/>
        <w:jc w:val="both"/>
        <w:rPr>
          <w:rFonts w:ascii="Times New Roman" w:hAnsi="Times New Roman" w:cs="Times New Roman"/>
          <w:bCs/>
          <w:sz w:val="24"/>
          <w:szCs w:val="24"/>
          <w:lang w:eastAsia="ru-RU"/>
        </w:rPr>
      </w:pPr>
      <w:r>
        <w:rPr>
          <w:rFonts w:cs="Times New Roman" w:ascii="Times New Roman" w:hAnsi="Times New Roman"/>
          <w:bCs/>
          <w:sz w:val="24"/>
          <w:szCs w:val="24"/>
          <w:lang w:eastAsia="ru-RU"/>
        </w:rPr>
        <w:t>повышение качества образования, формирование личностных компетенций, соответствующих модели выпускника;</w:t>
      </w:r>
    </w:p>
    <w:p>
      <w:pPr>
        <w:pStyle w:val="ListParagraph"/>
        <w:numPr>
          <w:ilvl w:val="0"/>
          <w:numId w:val="2"/>
        </w:numPr>
        <w:tabs>
          <w:tab w:val="clear" w:pos="708"/>
          <w:tab w:val="left" w:pos="284" w:leader="none"/>
        </w:tabs>
        <w:spacing w:lineRule="auto" w:line="240" w:before="0" w:after="0"/>
        <w:ind w:left="0" w:firstLine="567"/>
        <w:contextualSpacing/>
        <w:jc w:val="both"/>
        <w:rPr>
          <w:rFonts w:ascii="Times New Roman" w:hAnsi="Times New Roman" w:cs="Times New Roman"/>
          <w:bCs/>
          <w:sz w:val="24"/>
          <w:szCs w:val="24"/>
          <w:lang w:eastAsia="ru-RU"/>
        </w:rPr>
      </w:pPr>
      <w:r>
        <w:rPr>
          <w:rFonts w:cs="Times New Roman" w:ascii="Times New Roman" w:hAnsi="Times New Roman"/>
          <w:bCs/>
          <w:sz w:val="24"/>
          <w:szCs w:val="24"/>
          <w:lang w:eastAsia="ru-RU"/>
        </w:rPr>
        <w:t>достижение личностных результатов, обретение метапредметных результатов (в соответствии со стандартом образования);</w:t>
      </w:r>
    </w:p>
    <w:p>
      <w:pPr>
        <w:pStyle w:val="ListParagraph"/>
        <w:numPr>
          <w:ilvl w:val="0"/>
          <w:numId w:val="2"/>
        </w:numPr>
        <w:tabs>
          <w:tab w:val="clear" w:pos="708"/>
          <w:tab w:val="left" w:pos="284" w:leader="none"/>
        </w:tabs>
        <w:spacing w:lineRule="auto" w:line="240" w:before="0" w:after="0"/>
        <w:ind w:left="0" w:firstLine="567"/>
        <w:contextualSpacing/>
        <w:jc w:val="both"/>
        <w:rPr>
          <w:rFonts w:ascii="Times New Roman" w:hAnsi="Times New Roman" w:cs="Times New Roman"/>
          <w:bCs/>
          <w:sz w:val="24"/>
          <w:szCs w:val="24"/>
          <w:lang w:eastAsia="ru-RU"/>
        </w:rPr>
      </w:pPr>
      <w:r>
        <w:rPr>
          <w:rFonts w:cs="Times New Roman" w:ascii="Times New Roman" w:hAnsi="Times New Roman"/>
          <w:bCs/>
          <w:sz w:val="24"/>
          <w:szCs w:val="24"/>
          <w:lang w:eastAsia="ru-RU"/>
        </w:rPr>
        <w:t>раскрытие и реализация интеллектуального и творческого потенциала;</w:t>
      </w:r>
    </w:p>
    <w:p>
      <w:pPr>
        <w:pStyle w:val="ListParagraph"/>
        <w:numPr>
          <w:ilvl w:val="0"/>
          <w:numId w:val="2"/>
        </w:numPr>
        <w:tabs>
          <w:tab w:val="clear" w:pos="708"/>
          <w:tab w:val="left" w:pos="284" w:leader="none"/>
        </w:tabs>
        <w:spacing w:lineRule="auto" w:line="240" w:before="0" w:after="0"/>
        <w:ind w:left="0" w:firstLine="567"/>
        <w:contextualSpacing/>
        <w:jc w:val="both"/>
        <w:rPr>
          <w:rFonts w:ascii="Times New Roman" w:hAnsi="Times New Roman" w:cs="Times New Roman"/>
          <w:bCs/>
          <w:sz w:val="24"/>
          <w:szCs w:val="24"/>
          <w:lang w:eastAsia="ru-RU"/>
        </w:rPr>
      </w:pPr>
      <w:r>
        <w:rPr>
          <w:rFonts w:cs="Times New Roman" w:ascii="Times New Roman" w:hAnsi="Times New Roman"/>
          <w:bCs/>
          <w:sz w:val="24"/>
          <w:szCs w:val="24"/>
          <w:lang w:eastAsia="ru-RU"/>
        </w:rPr>
        <w:t>объективная оценка результатов обучения и социальной проектной деятельности;</w:t>
      </w:r>
    </w:p>
    <w:p>
      <w:pPr>
        <w:pStyle w:val="ListParagraph"/>
        <w:numPr>
          <w:ilvl w:val="0"/>
          <w:numId w:val="2"/>
        </w:numPr>
        <w:tabs>
          <w:tab w:val="clear" w:pos="708"/>
          <w:tab w:val="left" w:pos="284" w:leader="none"/>
        </w:tabs>
        <w:spacing w:lineRule="auto" w:line="240" w:before="0" w:after="0"/>
        <w:ind w:left="0" w:firstLine="567"/>
        <w:contextualSpacing/>
        <w:jc w:val="both"/>
        <w:rPr>
          <w:rFonts w:ascii="Times New Roman" w:hAnsi="Times New Roman" w:cs="Times New Roman"/>
          <w:bCs/>
          <w:sz w:val="24"/>
          <w:szCs w:val="24"/>
          <w:lang w:eastAsia="ru-RU"/>
        </w:rPr>
      </w:pPr>
      <w:r>
        <w:rPr>
          <w:rFonts w:cs="Times New Roman" w:ascii="Times New Roman" w:hAnsi="Times New Roman"/>
          <w:bCs/>
          <w:sz w:val="24"/>
          <w:szCs w:val="24"/>
          <w:lang w:eastAsia="ru-RU"/>
        </w:rPr>
        <w:t>формирование эмоционально-ценностных ориентиров через осмысление их причастности к истории развития школы, ее успехам, традициям;</w:t>
      </w:r>
    </w:p>
    <w:p>
      <w:pPr>
        <w:pStyle w:val="ListParagraph"/>
        <w:numPr>
          <w:ilvl w:val="0"/>
          <w:numId w:val="2"/>
        </w:numPr>
        <w:tabs>
          <w:tab w:val="clear" w:pos="708"/>
          <w:tab w:val="left" w:pos="284" w:leader="none"/>
        </w:tabs>
        <w:spacing w:lineRule="auto" w:line="240" w:before="0" w:after="0"/>
        <w:ind w:left="0" w:firstLine="567"/>
        <w:contextualSpacing/>
        <w:jc w:val="both"/>
        <w:rPr>
          <w:rFonts w:ascii="Times New Roman" w:hAnsi="Times New Roman" w:cs="Times New Roman"/>
          <w:bCs/>
          <w:sz w:val="24"/>
          <w:szCs w:val="24"/>
          <w:lang w:eastAsia="ru-RU"/>
        </w:rPr>
      </w:pPr>
      <w:r>
        <w:rPr>
          <w:rFonts w:cs="Times New Roman" w:ascii="Times New Roman" w:hAnsi="Times New Roman"/>
          <w:bCs/>
          <w:sz w:val="24"/>
          <w:szCs w:val="24"/>
          <w:lang w:eastAsia="ru-RU"/>
        </w:rPr>
        <w:t>здоровьесберегающая среда и осознание личной ответственности за свое здоровье.</w:t>
      </w:r>
    </w:p>
    <w:p>
      <w:pPr>
        <w:pStyle w:val="Normal"/>
        <w:spacing w:lineRule="auto" w:line="240" w:before="0" w:after="0"/>
        <w:contextualSpacing/>
        <w:jc w:val="center"/>
        <w:rPr>
          <w:rFonts w:ascii="Times New Roman" w:hAnsi="Times New Roman" w:cs="Times New Roman"/>
          <w:b/>
          <w:b/>
          <w:color w:val="000000"/>
          <w:sz w:val="24"/>
          <w:szCs w:val="24"/>
          <w:lang w:eastAsia="ru-RU"/>
        </w:rPr>
      </w:pPr>
      <w:r>
        <w:rPr>
          <w:rFonts w:cs="Times New Roman" w:ascii="Times New Roman" w:hAnsi="Times New Roman"/>
          <w:b/>
          <w:color w:val="000000"/>
          <w:sz w:val="24"/>
          <w:szCs w:val="24"/>
          <w:lang w:eastAsia="ru-RU"/>
        </w:rPr>
      </w:r>
    </w:p>
    <w:p>
      <w:pPr>
        <w:pStyle w:val="Normal"/>
        <w:spacing w:lineRule="auto" w:line="240" w:before="0" w:after="0"/>
        <w:contextualSpacing/>
        <w:jc w:val="center"/>
        <w:rPr>
          <w:rFonts w:ascii="Times New Roman" w:hAnsi="Times New Roman" w:cs="Times New Roman"/>
          <w:b/>
          <w:b/>
          <w:color w:val="000000"/>
          <w:sz w:val="24"/>
          <w:szCs w:val="24"/>
          <w:lang w:eastAsia="ru-RU"/>
        </w:rPr>
      </w:pPr>
      <w:r>
        <w:rPr>
          <w:rFonts w:cs="Times New Roman" w:ascii="Times New Roman" w:hAnsi="Times New Roman"/>
          <w:b/>
          <w:color w:val="000000"/>
          <w:sz w:val="24"/>
          <w:szCs w:val="24"/>
          <w:lang w:eastAsia="ru-RU"/>
        </w:rPr>
        <w:t>План работы по основным направлениям деятельности</w:t>
      </w:r>
    </w:p>
    <w:p>
      <w:pPr>
        <w:pStyle w:val="Normal"/>
        <w:spacing w:lineRule="auto" w:line="240" w:before="0" w:after="0"/>
        <w:contextualSpacing/>
        <w:jc w:val="center"/>
        <w:rPr>
          <w:rFonts w:ascii="Times New Roman" w:hAnsi="Times New Roman" w:cs="Times New Roman"/>
          <w:b/>
          <w:b/>
          <w:color w:val="000000"/>
          <w:sz w:val="24"/>
          <w:szCs w:val="24"/>
          <w:lang w:eastAsia="ru-RU"/>
        </w:rPr>
      </w:pPr>
      <w:r>
        <w:rPr>
          <w:rFonts w:cs="Times New Roman" w:ascii="Times New Roman" w:hAnsi="Times New Roman"/>
          <w:b/>
          <w:color w:val="000000"/>
          <w:sz w:val="24"/>
          <w:szCs w:val="24"/>
          <w:lang w:eastAsia="ru-RU"/>
        </w:rPr>
      </w:r>
    </w:p>
    <w:p>
      <w:pPr>
        <w:pStyle w:val="ListParagraph"/>
        <w:numPr>
          <w:ilvl w:val="0"/>
          <w:numId w:val="1"/>
        </w:numPr>
        <w:spacing w:lineRule="auto" w:line="240" w:before="0" w:after="0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  <w:lang w:eastAsia="ru-RU"/>
        </w:rPr>
        <w:t xml:space="preserve">Информационная деятельность. </w:t>
      </w:r>
    </w:p>
    <w:p>
      <w:pPr>
        <w:pStyle w:val="Normal"/>
        <w:spacing w:lineRule="auto" w:line="240" w:before="0" w:after="0"/>
        <w:ind w:left="120" w:hanging="0"/>
        <w:jc w:val="both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cs="Times New Roman" w:ascii="Times New Roman" w:hAnsi="Times New Roman"/>
          <w:b/>
          <w:color w:val="000000"/>
          <w:sz w:val="24"/>
          <w:szCs w:val="24"/>
          <w:lang w:eastAsia="ru-RU"/>
        </w:rPr>
        <w:t>Цель:</w:t>
      </w:r>
      <w:r>
        <w:rPr>
          <w:rFonts w:cs="Times New Roman" w:ascii="Times New Roman" w:hAnsi="Times New Roman"/>
          <w:color w:val="000000"/>
          <w:sz w:val="24"/>
          <w:szCs w:val="24"/>
          <w:lang w:eastAsia="ru-RU"/>
        </w:rPr>
        <w:t xml:space="preserve"> организация учебно-методической деятельности учителей-предметников на 2025-2026 учебный год.</w:t>
      </w:r>
    </w:p>
    <w:p>
      <w:pPr>
        <w:pStyle w:val="ListParagraph"/>
        <w:spacing w:lineRule="auto" w:line="240" w:before="0" w:after="0"/>
        <w:ind w:left="480" w:hanging="0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cs="Times New Roman" w:ascii="Times New Roman" w:hAnsi="Times New Roman"/>
          <w:color w:val="000000"/>
          <w:sz w:val="24"/>
          <w:szCs w:val="24"/>
          <w:lang w:eastAsia="ru-RU"/>
        </w:rPr>
      </w:r>
    </w:p>
    <w:tbl>
      <w:tblPr>
        <w:tblW w:w="9616" w:type="dxa"/>
        <w:jc w:val="left"/>
        <w:tblInd w:w="15" w:type="dxa"/>
        <w:tblCellMar>
          <w:top w:w="30" w:type="dxa"/>
          <w:left w:w="30" w:type="dxa"/>
          <w:bottom w:w="30" w:type="dxa"/>
          <w:right w:w="30" w:type="dxa"/>
        </w:tblCellMar>
        <w:tblLook w:val="04a0" w:noVBand="1" w:noHBand="0" w:lastColumn="0" w:firstColumn="1" w:lastRow="0" w:firstRow="1"/>
      </w:tblPr>
      <w:tblGrid>
        <w:gridCol w:w="638"/>
        <w:gridCol w:w="4374"/>
        <w:gridCol w:w="2050"/>
        <w:gridCol w:w="2553"/>
      </w:tblGrid>
      <w:tr>
        <w:trPr>
          <w:trHeight w:val="276" w:hRule="atLeast"/>
        </w:trPr>
        <w:tc>
          <w:tcPr>
            <w:tcW w:w="638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№</w:t>
            </w:r>
            <w:r>
              <w:rPr>
                <w:rFonts w:cs="Times New Roman"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4374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Содержание деятельности</w:t>
            </w:r>
          </w:p>
        </w:tc>
        <w:tc>
          <w:tcPr>
            <w:tcW w:w="2050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Сроки проведения</w:t>
            </w:r>
          </w:p>
        </w:tc>
        <w:tc>
          <w:tcPr>
            <w:tcW w:w="2553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Ответственные</w:t>
            </w:r>
          </w:p>
        </w:tc>
      </w:tr>
      <w:tr>
        <w:trPr>
          <w:trHeight w:val="860" w:hRule="atLeast"/>
        </w:trPr>
        <w:tc>
          <w:tcPr>
            <w:tcW w:w="638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374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Изучение методических рекомендаций учителей по направлениям деятельности на 2025 - 2026 учебный год</w:t>
            </w:r>
          </w:p>
        </w:tc>
        <w:tc>
          <w:tcPr>
            <w:tcW w:w="2050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август</w:t>
            </w:r>
          </w:p>
        </w:tc>
        <w:tc>
          <w:tcPr>
            <w:tcW w:w="2553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Руководитель МО</w:t>
            </w:r>
          </w:p>
        </w:tc>
      </w:tr>
      <w:tr>
        <w:trPr>
          <w:trHeight w:val="553" w:hRule="atLeast"/>
        </w:trPr>
        <w:tc>
          <w:tcPr>
            <w:tcW w:w="638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374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Календарно-тематическое планирование учебно-предметной деятельности</w:t>
            </w:r>
          </w:p>
        </w:tc>
        <w:tc>
          <w:tcPr>
            <w:tcW w:w="2050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август</w:t>
            </w:r>
          </w:p>
        </w:tc>
        <w:tc>
          <w:tcPr>
            <w:tcW w:w="2553" w:type="dxa"/>
            <w:vMerge w:val="restart"/>
            <w:tcBorders>
              <w:top w:val="single" w:sz="6" w:space="0" w:color="988F9E"/>
              <w:left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Члены МО</w:t>
            </w:r>
          </w:p>
        </w:tc>
      </w:tr>
      <w:tr>
        <w:trPr>
          <w:trHeight w:val="568" w:hRule="atLeast"/>
        </w:trPr>
        <w:tc>
          <w:tcPr>
            <w:tcW w:w="638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374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Составление рабочих программ по учебным предметам.</w:t>
            </w:r>
          </w:p>
        </w:tc>
        <w:tc>
          <w:tcPr>
            <w:tcW w:w="2050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сентябрь</w:t>
            </w:r>
          </w:p>
        </w:tc>
        <w:tc>
          <w:tcPr>
            <w:tcW w:w="2553" w:type="dxa"/>
            <w:vMerge w:val="continue"/>
            <w:tcBorders>
              <w:left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</w:r>
          </w:p>
        </w:tc>
      </w:tr>
      <w:tr>
        <w:trPr>
          <w:trHeight w:val="568" w:hRule="atLeast"/>
        </w:trPr>
        <w:tc>
          <w:tcPr>
            <w:tcW w:w="638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374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Отчет по ВПР, РДР, репетиционным экзаменам по подготовке к ГИА</w:t>
            </w:r>
          </w:p>
        </w:tc>
        <w:tc>
          <w:tcPr>
            <w:tcW w:w="2050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В течение года</w:t>
            </w:r>
          </w:p>
        </w:tc>
        <w:tc>
          <w:tcPr>
            <w:tcW w:w="2553" w:type="dxa"/>
            <w:vMerge w:val="continue"/>
            <w:tcBorders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</w:r>
          </w:p>
        </w:tc>
      </w:tr>
      <w:tr>
        <w:trPr>
          <w:trHeight w:val="568" w:hRule="atLeast"/>
        </w:trPr>
        <w:tc>
          <w:tcPr>
            <w:tcW w:w="638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374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Работа с электронным журналом</w:t>
            </w:r>
          </w:p>
        </w:tc>
        <w:tc>
          <w:tcPr>
            <w:tcW w:w="2050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в течение года</w:t>
            </w:r>
          </w:p>
        </w:tc>
        <w:tc>
          <w:tcPr>
            <w:tcW w:w="2553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 xml:space="preserve">Руководитель МО </w:t>
            </w:r>
          </w:p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Члены МО</w:t>
            </w:r>
          </w:p>
        </w:tc>
      </w:tr>
      <w:tr>
        <w:trPr>
          <w:trHeight w:val="568" w:hRule="atLeast"/>
        </w:trPr>
        <w:tc>
          <w:tcPr>
            <w:tcW w:w="638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4374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Знакомство с новинками методической литературы.</w:t>
            </w:r>
          </w:p>
        </w:tc>
        <w:tc>
          <w:tcPr>
            <w:tcW w:w="2050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в течение года</w:t>
            </w:r>
          </w:p>
        </w:tc>
        <w:tc>
          <w:tcPr>
            <w:tcW w:w="2553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Члены МО</w:t>
            </w:r>
          </w:p>
        </w:tc>
      </w:tr>
      <w:tr>
        <w:trPr>
          <w:trHeight w:val="568" w:hRule="atLeast"/>
        </w:trPr>
        <w:tc>
          <w:tcPr>
            <w:tcW w:w="638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4374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Изучение нормативной базы ФОП, ФГОС ООО, СОО.</w:t>
            </w:r>
          </w:p>
        </w:tc>
        <w:tc>
          <w:tcPr>
            <w:tcW w:w="2050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в течение года</w:t>
            </w:r>
          </w:p>
        </w:tc>
        <w:tc>
          <w:tcPr>
            <w:tcW w:w="2553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Члены МО</w:t>
            </w:r>
          </w:p>
        </w:tc>
      </w:tr>
    </w:tbl>
    <w:p>
      <w:pPr>
        <w:pStyle w:val="Normal"/>
        <w:spacing w:lineRule="auto" w:line="240" w:before="0" w:after="0"/>
        <w:contextualSpacing/>
        <w:jc w:val="both"/>
        <w:rPr>
          <w:rFonts w:ascii="Times New Roman" w:hAnsi="Times New Roman" w:cs="Times New Roman"/>
          <w:b/>
          <w:b/>
          <w:bCs/>
          <w:color w:val="3B373F"/>
          <w:sz w:val="24"/>
          <w:szCs w:val="24"/>
          <w:lang w:eastAsia="ru-RU"/>
        </w:rPr>
      </w:pPr>
      <w:r>
        <w:rPr>
          <w:rFonts w:cs="Times New Roman" w:ascii="Times New Roman" w:hAnsi="Times New Roman"/>
          <w:b/>
          <w:bCs/>
          <w:color w:val="3B373F"/>
          <w:sz w:val="24"/>
          <w:szCs w:val="24"/>
          <w:lang w:eastAsia="ru-RU"/>
        </w:rPr>
      </w:r>
    </w:p>
    <w:p>
      <w:pPr>
        <w:pStyle w:val="ListParagraph"/>
        <w:numPr>
          <w:ilvl w:val="0"/>
          <w:numId w:val="1"/>
        </w:numPr>
        <w:tabs>
          <w:tab w:val="clear" w:pos="708"/>
          <w:tab w:val="left" w:pos="142" w:leader="none"/>
          <w:tab w:val="left" w:pos="426" w:leader="none"/>
        </w:tabs>
        <w:spacing w:lineRule="auto" w:line="240" w:before="0" w:after="0"/>
        <w:ind w:left="0" w:hanging="0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  <w:lang w:eastAsia="ru-RU"/>
        </w:rPr>
        <w:t>Аналитическая деятельность.</w:t>
      </w:r>
    </w:p>
    <w:p>
      <w:pPr>
        <w:pStyle w:val="ListParagraph"/>
        <w:tabs>
          <w:tab w:val="clear" w:pos="708"/>
          <w:tab w:val="left" w:pos="142" w:leader="none"/>
          <w:tab w:val="left" w:pos="426" w:leader="none"/>
        </w:tabs>
        <w:spacing w:lineRule="auto" w:line="240" w:before="0" w:after="0"/>
        <w:ind w:left="0" w:hanging="0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  <w:lang w:eastAsia="ru-RU"/>
        </w:rPr>
        <w:t xml:space="preserve">Цель: </w:t>
      </w:r>
      <w:r>
        <w:rPr>
          <w:rFonts w:cs="Times New Roman" w:ascii="Times New Roman" w:hAnsi="Times New Roman"/>
          <w:bCs/>
          <w:color w:val="000000"/>
          <w:sz w:val="24"/>
          <w:szCs w:val="24"/>
          <w:lang w:eastAsia="ru-RU"/>
        </w:rPr>
        <w:t>анализ работы МО, изучение направлений деятельности учителей – предметников в условиях реализации обновленных ФГОС, перехода на ФОП.</w:t>
      </w:r>
    </w:p>
    <w:tbl>
      <w:tblPr>
        <w:tblW w:w="9603" w:type="dxa"/>
        <w:jc w:val="left"/>
        <w:tblInd w:w="15" w:type="dxa"/>
        <w:tblCellMar>
          <w:top w:w="30" w:type="dxa"/>
          <w:left w:w="30" w:type="dxa"/>
          <w:bottom w:w="30" w:type="dxa"/>
          <w:right w:w="30" w:type="dxa"/>
        </w:tblCellMar>
        <w:tblLook w:val="04a0" w:noVBand="1" w:noHBand="0" w:lastColumn="0" w:firstColumn="1" w:lastRow="0" w:firstRow="1"/>
      </w:tblPr>
      <w:tblGrid>
        <w:gridCol w:w="631"/>
        <w:gridCol w:w="4436"/>
        <w:gridCol w:w="2564"/>
        <w:gridCol w:w="1971"/>
      </w:tblGrid>
      <w:tr>
        <w:trPr>
          <w:trHeight w:val="266" w:hRule="atLeast"/>
        </w:trPr>
        <w:tc>
          <w:tcPr>
            <w:tcW w:w="631" w:type="dxa"/>
            <w:tcBorders>
              <w:top w:val="single" w:sz="6" w:space="0" w:color="988F9E"/>
              <w:left w:val="single" w:sz="6" w:space="0" w:color="988F9E"/>
              <w:bottom w:val="single" w:sz="4" w:space="0" w:color="000000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№</w:t>
            </w:r>
            <w:r>
              <w:rPr>
                <w:rFonts w:cs="Times New Roman"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4436" w:type="dxa"/>
            <w:tcBorders>
              <w:top w:val="single" w:sz="6" w:space="0" w:color="988F9E"/>
              <w:left w:val="single" w:sz="6" w:space="0" w:color="988F9E"/>
              <w:bottom w:val="single" w:sz="4" w:space="0" w:color="000000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Содержание деятельности</w:t>
            </w:r>
          </w:p>
        </w:tc>
        <w:tc>
          <w:tcPr>
            <w:tcW w:w="2564" w:type="dxa"/>
            <w:tcBorders>
              <w:top w:val="single" w:sz="6" w:space="0" w:color="988F9E"/>
              <w:left w:val="single" w:sz="6" w:space="0" w:color="988F9E"/>
              <w:bottom w:val="single" w:sz="4" w:space="0" w:color="000000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Сроки проведения</w:t>
            </w:r>
          </w:p>
        </w:tc>
        <w:tc>
          <w:tcPr>
            <w:tcW w:w="1971" w:type="dxa"/>
            <w:tcBorders>
              <w:top w:val="single" w:sz="6" w:space="0" w:color="988F9E"/>
              <w:left w:val="single" w:sz="6" w:space="0" w:color="988F9E"/>
              <w:bottom w:val="single" w:sz="4" w:space="0" w:color="000000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Ответственные</w:t>
            </w:r>
          </w:p>
        </w:tc>
      </w:tr>
      <w:tr>
        <w:trPr>
          <w:trHeight w:val="827" w:hRule="atLeast"/>
        </w:trPr>
        <w:tc>
          <w:tcPr>
            <w:tcW w:w="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Диагностика потребностей учителей МО в КПК</w:t>
            </w:r>
          </w:p>
        </w:tc>
        <w:tc>
          <w:tcPr>
            <w:tcW w:w="2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Сентябрь - октябрь</w:t>
            </w:r>
          </w:p>
        </w:tc>
        <w:tc>
          <w:tcPr>
            <w:tcW w:w="1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Члены МО</w:t>
            </w:r>
          </w:p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</w:r>
          </w:p>
        </w:tc>
      </w:tr>
      <w:tr>
        <w:trPr>
          <w:trHeight w:val="532" w:hRule="atLeast"/>
        </w:trPr>
        <w:tc>
          <w:tcPr>
            <w:tcW w:w="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Проведение и анализ контрольных работ за 1 полугодие</w:t>
            </w:r>
          </w:p>
        </w:tc>
        <w:tc>
          <w:tcPr>
            <w:tcW w:w="2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 xml:space="preserve">Декабрь </w:t>
            </w:r>
          </w:p>
        </w:tc>
        <w:tc>
          <w:tcPr>
            <w:tcW w:w="1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Члены МО</w:t>
            </w:r>
          </w:p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</w:r>
          </w:p>
        </w:tc>
      </w:tr>
      <w:tr>
        <w:trPr>
          <w:trHeight w:val="547" w:hRule="atLeast"/>
        </w:trPr>
        <w:tc>
          <w:tcPr>
            <w:tcW w:w="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Проведение и анализ итогового контроля по предметам</w:t>
            </w:r>
          </w:p>
        </w:tc>
        <w:tc>
          <w:tcPr>
            <w:tcW w:w="2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 xml:space="preserve">Май </w:t>
            </w:r>
          </w:p>
        </w:tc>
        <w:tc>
          <w:tcPr>
            <w:tcW w:w="1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Члены МО</w:t>
            </w:r>
          </w:p>
        </w:tc>
      </w:tr>
    </w:tbl>
    <w:p>
      <w:pPr>
        <w:pStyle w:val="ListParagraph"/>
        <w:spacing w:lineRule="auto" w:line="240" w:before="0" w:after="0"/>
        <w:ind w:left="480" w:hanging="0"/>
        <w:contextualSpacing/>
        <w:jc w:val="both"/>
        <w:rPr>
          <w:rFonts w:ascii="Times New Roman" w:hAnsi="Times New Roman" w:cs="Times New Roman"/>
          <w:b/>
          <w:b/>
          <w:bCs/>
          <w:sz w:val="24"/>
          <w:szCs w:val="24"/>
          <w:lang w:eastAsia="ru-RU"/>
        </w:rPr>
      </w:pPr>
      <w:r>
        <w:rPr>
          <w:rFonts w:cs="Times New Roman" w:ascii="Times New Roman" w:hAnsi="Times New Roman"/>
          <w:b/>
          <w:bCs/>
          <w:sz w:val="24"/>
          <w:szCs w:val="24"/>
          <w:lang w:eastAsia="ru-RU"/>
        </w:rPr>
      </w:r>
    </w:p>
    <w:p>
      <w:pPr>
        <w:pStyle w:val="ListParagraph"/>
        <w:numPr>
          <w:ilvl w:val="0"/>
          <w:numId w:val="1"/>
        </w:numPr>
        <w:tabs>
          <w:tab w:val="clear" w:pos="708"/>
          <w:tab w:val="left" w:pos="284" w:leader="none"/>
        </w:tabs>
        <w:spacing w:lineRule="auto" w:line="240" w:before="0" w:after="0"/>
        <w:ind w:left="0" w:hanging="0"/>
        <w:contextualSpacing/>
        <w:jc w:val="both"/>
        <w:rPr>
          <w:rFonts w:ascii="Times New Roman" w:hAnsi="Times New Roman" w:cs="Times New Roman"/>
          <w:b/>
          <w:b/>
          <w:bCs/>
          <w:sz w:val="24"/>
          <w:szCs w:val="24"/>
          <w:lang w:eastAsia="ru-RU"/>
        </w:rPr>
      </w:pPr>
      <w:r>
        <w:rPr>
          <w:rFonts w:cs="Times New Roman" w:ascii="Times New Roman" w:hAnsi="Times New Roman"/>
          <w:b/>
          <w:bCs/>
          <w:sz w:val="24"/>
          <w:szCs w:val="24"/>
          <w:lang w:eastAsia="ru-RU"/>
        </w:rPr>
        <w:t>Методическая деятельность.</w:t>
      </w:r>
    </w:p>
    <w:p>
      <w:pPr>
        <w:pStyle w:val="ListParagraph"/>
        <w:tabs>
          <w:tab w:val="clear" w:pos="708"/>
          <w:tab w:val="left" w:pos="284" w:leader="none"/>
        </w:tabs>
        <w:spacing w:lineRule="auto" w:line="240" w:before="0" w:after="0"/>
        <w:ind w:left="0" w:hanging="0"/>
        <w:contextualSpacing/>
        <w:jc w:val="both"/>
        <w:rPr>
          <w:rFonts w:ascii="Times New Roman" w:hAnsi="Times New Roman" w:cs="Times New Roman"/>
          <w:bCs/>
          <w:sz w:val="24"/>
          <w:szCs w:val="24"/>
          <w:lang w:eastAsia="ru-RU"/>
        </w:rPr>
      </w:pPr>
      <w:r>
        <w:rPr>
          <w:rFonts w:cs="Times New Roman" w:ascii="Times New Roman" w:hAnsi="Times New Roman"/>
          <w:b/>
          <w:bCs/>
          <w:sz w:val="24"/>
          <w:szCs w:val="24"/>
          <w:lang w:eastAsia="ru-RU"/>
        </w:rPr>
        <w:t xml:space="preserve">Цель: </w:t>
      </w:r>
      <w:r>
        <w:rPr>
          <w:rFonts w:cs="Times New Roman" w:ascii="Times New Roman" w:hAnsi="Times New Roman"/>
          <w:bCs/>
          <w:sz w:val="24"/>
          <w:szCs w:val="24"/>
          <w:lang w:eastAsia="ru-RU"/>
        </w:rPr>
        <w:t>повышение качества образования через непрерывное совершенствование профессионального мастерства учителей в области преподавания учебных предметов, освоение инновационных форм обучения в рамках реализации проекта «Школы Минпросвещения»</w:t>
      </w:r>
    </w:p>
    <w:p>
      <w:pPr>
        <w:pStyle w:val="Normal"/>
        <w:spacing w:lineRule="auto" w:line="240" w:before="0" w:after="0"/>
        <w:contextualSpacing/>
        <w:jc w:val="both"/>
        <w:rPr>
          <w:rFonts w:ascii="Times New Roman" w:hAnsi="Times New Roman" w:cs="Times New Roman"/>
          <w:b/>
          <w:b/>
          <w:bCs/>
          <w:sz w:val="24"/>
          <w:szCs w:val="24"/>
          <w:lang w:eastAsia="ru-RU"/>
        </w:rPr>
      </w:pPr>
      <w:r>
        <w:rPr>
          <w:rFonts w:cs="Times New Roman" w:ascii="Times New Roman" w:hAnsi="Times New Roman"/>
          <w:b/>
          <w:bCs/>
          <w:sz w:val="24"/>
          <w:szCs w:val="24"/>
          <w:lang w:eastAsia="ru-RU"/>
        </w:rPr>
      </w:r>
    </w:p>
    <w:tbl>
      <w:tblPr>
        <w:tblW w:w="9603" w:type="dxa"/>
        <w:jc w:val="left"/>
        <w:tblInd w:w="15" w:type="dxa"/>
        <w:tblCellMar>
          <w:top w:w="30" w:type="dxa"/>
          <w:left w:w="30" w:type="dxa"/>
          <w:bottom w:w="30" w:type="dxa"/>
          <w:right w:w="30" w:type="dxa"/>
        </w:tblCellMar>
        <w:tblLook w:val="04a0" w:noVBand="1" w:noHBand="0" w:lastColumn="0" w:firstColumn="1" w:lastRow="0" w:firstRow="1"/>
      </w:tblPr>
      <w:tblGrid>
        <w:gridCol w:w="634"/>
        <w:gridCol w:w="4426"/>
        <w:gridCol w:w="2713"/>
        <w:gridCol w:w="1829"/>
      </w:tblGrid>
      <w:tr>
        <w:trPr>
          <w:trHeight w:val="266" w:hRule="atLeast"/>
        </w:trPr>
        <w:tc>
          <w:tcPr>
            <w:tcW w:w="634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№</w:t>
            </w:r>
            <w:r>
              <w:rPr>
                <w:rFonts w:cs="Times New Roman"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4426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Содержание деятельности</w:t>
            </w:r>
          </w:p>
        </w:tc>
        <w:tc>
          <w:tcPr>
            <w:tcW w:w="2713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Сроки проведения</w:t>
            </w:r>
          </w:p>
        </w:tc>
        <w:tc>
          <w:tcPr>
            <w:tcW w:w="1829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Ответственные</w:t>
            </w:r>
          </w:p>
        </w:tc>
      </w:tr>
      <w:tr>
        <w:trPr>
          <w:trHeight w:val="1641" w:hRule="atLeast"/>
        </w:trPr>
        <w:tc>
          <w:tcPr>
            <w:tcW w:w="634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426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Круглый стол: Основные направления модернизации учебного процесса: дальнейшее внедрение новых современных технологий, позволяющих переосмыслить содержание урока с целью формирования основных компетентностей у учащихся.</w:t>
            </w:r>
          </w:p>
        </w:tc>
        <w:tc>
          <w:tcPr>
            <w:tcW w:w="2713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Январь 2026</w:t>
            </w:r>
          </w:p>
        </w:tc>
        <w:tc>
          <w:tcPr>
            <w:tcW w:w="1829" w:type="dxa"/>
            <w:vMerge w:val="restart"/>
            <w:tcBorders>
              <w:top w:val="single" w:sz="6" w:space="0" w:color="988F9E"/>
              <w:left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Члены МО</w:t>
            </w:r>
          </w:p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</w:r>
          </w:p>
        </w:tc>
      </w:tr>
      <w:tr>
        <w:trPr>
          <w:trHeight w:val="266" w:hRule="atLeast"/>
        </w:trPr>
        <w:tc>
          <w:tcPr>
            <w:tcW w:w="634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426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Взаимное посещение уроков.</w:t>
            </w:r>
          </w:p>
        </w:tc>
        <w:tc>
          <w:tcPr>
            <w:tcW w:w="2713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В течение года</w:t>
            </w:r>
          </w:p>
        </w:tc>
        <w:tc>
          <w:tcPr>
            <w:tcW w:w="1829" w:type="dxa"/>
            <w:vMerge w:val="continue"/>
            <w:tcBorders>
              <w:left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</w:r>
          </w:p>
        </w:tc>
      </w:tr>
      <w:tr>
        <w:trPr>
          <w:trHeight w:val="1610" w:hRule="atLeast"/>
        </w:trPr>
        <w:tc>
          <w:tcPr>
            <w:tcW w:w="634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426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Проведение открытых уроков учителями МО</w:t>
            </w:r>
          </w:p>
        </w:tc>
        <w:tc>
          <w:tcPr>
            <w:tcW w:w="2713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Согласно плану методической работы, в рамках методического месячника профессионального мастерства</w:t>
            </w:r>
          </w:p>
        </w:tc>
        <w:tc>
          <w:tcPr>
            <w:tcW w:w="1829" w:type="dxa"/>
            <w:vMerge w:val="continue"/>
            <w:tcBorders>
              <w:left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</w:r>
          </w:p>
        </w:tc>
      </w:tr>
      <w:tr>
        <w:trPr>
          <w:trHeight w:val="813" w:hRule="atLeast"/>
        </w:trPr>
        <w:tc>
          <w:tcPr>
            <w:tcW w:w="634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426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Участие учителей МО в муниципальных, региональных конкурсах, соревнованиях, ВОШ.</w:t>
            </w:r>
          </w:p>
        </w:tc>
        <w:tc>
          <w:tcPr>
            <w:tcW w:w="2713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в течение года</w:t>
            </w:r>
          </w:p>
        </w:tc>
        <w:tc>
          <w:tcPr>
            <w:tcW w:w="1829" w:type="dxa"/>
            <w:vMerge w:val="continue"/>
            <w:tcBorders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</w:r>
          </w:p>
        </w:tc>
      </w:tr>
    </w:tbl>
    <w:p>
      <w:pPr>
        <w:pStyle w:val="Normal"/>
        <w:spacing w:lineRule="auto" w:line="240" w:before="0" w:after="0"/>
        <w:contextualSpacing/>
        <w:jc w:val="both"/>
        <w:rPr>
          <w:rFonts w:ascii="Times New Roman" w:hAnsi="Times New Roman" w:cs="Times New Roman"/>
          <w:b/>
          <w:b/>
          <w:bCs/>
          <w:color w:val="000000"/>
          <w:sz w:val="24"/>
          <w:szCs w:val="24"/>
          <w:lang w:eastAsia="ru-RU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  <w:lang w:eastAsia="ru-RU"/>
        </w:rPr>
      </w:r>
    </w:p>
    <w:p>
      <w:pPr>
        <w:pStyle w:val="ListParagraph"/>
        <w:numPr>
          <w:ilvl w:val="0"/>
          <w:numId w:val="1"/>
        </w:numPr>
        <w:tabs>
          <w:tab w:val="clear" w:pos="708"/>
          <w:tab w:val="left" w:pos="284" w:leader="none"/>
        </w:tabs>
        <w:spacing w:lineRule="auto" w:line="240" w:before="0" w:after="0"/>
        <w:ind w:left="0" w:hanging="0"/>
        <w:contextualSpacing/>
        <w:jc w:val="both"/>
        <w:rPr>
          <w:rFonts w:ascii="Times New Roman" w:hAnsi="Times New Roman" w:cs="Times New Roman"/>
          <w:b/>
          <w:b/>
          <w:bCs/>
          <w:color w:val="000000"/>
          <w:sz w:val="24"/>
          <w:szCs w:val="24"/>
          <w:lang w:eastAsia="ru-RU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  <w:lang w:eastAsia="ru-RU"/>
        </w:rPr>
        <w:t>Работа с учащимися.</w:t>
      </w:r>
    </w:p>
    <w:p>
      <w:pPr>
        <w:pStyle w:val="ListParagraph"/>
        <w:tabs>
          <w:tab w:val="clear" w:pos="708"/>
          <w:tab w:val="left" w:pos="284" w:leader="none"/>
        </w:tabs>
        <w:spacing w:lineRule="auto" w:line="240" w:before="0" w:after="0"/>
        <w:ind w:left="0" w:hanging="0"/>
        <w:contextualSpacing/>
        <w:jc w:val="both"/>
        <w:rPr>
          <w:rFonts w:ascii="Times New Roman" w:hAnsi="Times New Roman" w:cs="Times New Roman"/>
          <w:bCs/>
          <w:sz w:val="24"/>
          <w:szCs w:val="24"/>
          <w:lang w:eastAsia="ru-RU"/>
        </w:rPr>
      </w:pPr>
      <w:r>
        <w:rPr>
          <w:rFonts w:cs="Times New Roman" w:ascii="Times New Roman" w:hAnsi="Times New Roman"/>
          <w:color w:val="000000"/>
          <w:sz w:val="24"/>
          <w:szCs w:val="24"/>
          <w:lang w:eastAsia="ru-RU"/>
        </w:rPr>
        <w:t xml:space="preserve">Цель: создание условий </w:t>
      </w:r>
      <w:r>
        <w:rPr>
          <w:rFonts w:cs="Times New Roman" w:ascii="Times New Roman" w:hAnsi="Times New Roman"/>
          <w:color w:val="212529"/>
          <w:sz w:val="24"/>
          <w:szCs w:val="24"/>
          <w:shd w:fill="FFFFFF" w:val="clear"/>
        </w:rPr>
        <w:t xml:space="preserve">обучения и воспитания для каждого школьника в </w:t>
      </w:r>
      <w:r>
        <w:rPr>
          <w:rFonts w:cs="Times New Roman" w:ascii="Times New Roman" w:hAnsi="Times New Roman"/>
          <w:bCs/>
          <w:sz w:val="24"/>
          <w:szCs w:val="24"/>
          <w:lang w:eastAsia="ru-RU"/>
        </w:rPr>
        <w:t>рамках реализации проекта «Школы Минпросвещения»</w:t>
      </w:r>
      <w:r>
        <w:rPr>
          <w:rFonts w:cs="Times New Roman" w:ascii="Times New Roman" w:hAnsi="Times New Roman"/>
          <w:color w:val="111115"/>
          <w:sz w:val="24"/>
          <w:szCs w:val="24"/>
          <w:lang w:eastAsia="ru-RU"/>
        </w:rPr>
        <w:t xml:space="preserve"> и достижение среднего уровня соответствия.</w:t>
      </w:r>
    </w:p>
    <w:p>
      <w:pPr>
        <w:pStyle w:val="ListParagraph"/>
        <w:spacing w:lineRule="auto" w:line="240" w:before="0" w:after="0"/>
        <w:ind w:left="480" w:hanging="0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cs="Times New Roman" w:ascii="Times New Roman" w:hAnsi="Times New Roman"/>
          <w:color w:val="000000"/>
          <w:sz w:val="24"/>
          <w:szCs w:val="24"/>
          <w:lang w:eastAsia="ru-RU"/>
        </w:rPr>
      </w:r>
    </w:p>
    <w:tbl>
      <w:tblPr>
        <w:tblW w:w="9603" w:type="dxa"/>
        <w:jc w:val="left"/>
        <w:tblInd w:w="15" w:type="dxa"/>
        <w:tblCellMar>
          <w:top w:w="30" w:type="dxa"/>
          <w:left w:w="30" w:type="dxa"/>
          <w:bottom w:w="30" w:type="dxa"/>
          <w:right w:w="30" w:type="dxa"/>
        </w:tblCellMar>
        <w:tblLook w:val="04a0" w:noVBand="1" w:noHBand="0" w:lastColumn="0" w:firstColumn="1" w:lastRow="0" w:firstRow="1"/>
      </w:tblPr>
      <w:tblGrid>
        <w:gridCol w:w="627"/>
        <w:gridCol w:w="4440"/>
        <w:gridCol w:w="2564"/>
        <w:gridCol w:w="1971"/>
      </w:tblGrid>
      <w:tr>
        <w:trPr>
          <w:trHeight w:val="495" w:hRule="atLeast"/>
        </w:trPr>
        <w:tc>
          <w:tcPr>
            <w:tcW w:w="627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№</w:t>
            </w:r>
            <w:r>
              <w:rPr>
                <w:rFonts w:cs="Times New Roman"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4440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Содержание деятельности</w:t>
            </w:r>
          </w:p>
        </w:tc>
        <w:tc>
          <w:tcPr>
            <w:tcW w:w="2564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Сроки проведения</w:t>
            </w:r>
          </w:p>
        </w:tc>
        <w:tc>
          <w:tcPr>
            <w:tcW w:w="1971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Ответственные</w:t>
            </w:r>
          </w:p>
        </w:tc>
      </w:tr>
      <w:tr>
        <w:trPr>
          <w:trHeight w:val="805" w:hRule="atLeast"/>
        </w:trPr>
        <w:tc>
          <w:tcPr>
            <w:tcW w:w="627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440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Подготовка учащихся к участию в предметных олимпиадах и конкурсах, соревнованиях</w:t>
            </w:r>
          </w:p>
        </w:tc>
        <w:tc>
          <w:tcPr>
            <w:tcW w:w="2564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В течение года</w:t>
            </w:r>
          </w:p>
        </w:tc>
        <w:tc>
          <w:tcPr>
            <w:tcW w:w="1971" w:type="dxa"/>
            <w:vMerge w:val="restart"/>
            <w:tcBorders>
              <w:top w:val="single" w:sz="6" w:space="0" w:color="988F9E"/>
              <w:left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 xml:space="preserve">  </w:t>
            </w: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Руководитель МО</w:t>
            </w:r>
          </w:p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 xml:space="preserve">Члены МО    </w:t>
            </w:r>
          </w:p>
        </w:tc>
      </w:tr>
      <w:tr>
        <w:trPr>
          <w:trHeight w:val="605" w:hRule="atLeast"/>
        </w:trPr>
        <w:tc>
          <w:tcPr>
            <w:tcW w:w="627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440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Организация участия в дистанционных конкурсах, олимпиадах</w:t>
            </w:r>
          </w:p>
        </w:tc>
        <w:tc>
          <w:tcPr>
            <w:tcW w:w="2564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В течение года</w:t>
            </w:r>
          </w:p>
        </w:tc>
        <w:tc>
          <w:tcPr>
            <w:tcW w:w="1971" w:type="dxa"/>
            <w:vMerge w:val="continue"/>
            <w:tcBorders>
              <w:left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</w:r>
          </w:p>
        </w:tc>
      </w:tr>
      <w:tr>
        <w:trPr>
          <w:trHeight w:val="769" w:hRule="atLeast"/>
        </w:trPr>
        <w:tc>
          <w:tcPr>
            <w:tcW w:w="627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440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 xml:space="preserve">Выявление пробелов в знаниях, организация и осуществление коррекции знаний, устранение выявленных пробелов </w:t>
            </w:r>
          </w:p>
        </w:tc>
        <w:tc>
          <w:tcPr>
            <w:tcW w:w="2564" w:type="dxa"/>
            <w:tcBorders>
              <w:top w:val="single" w:sz="6" w:space="0" w:color="988F9E"/>
              <w:left w:val="single" w:sz="6" w:space="0" w:color="988F9E"/>
              <w:bottom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В течение года</w:t>
            </w:r>
          </w:p>
        </w:tc>
        <w:tc>
          <w:tcPr>
            <w:tcW w:w="1971" w:type="dxa"/>
            <w:vMerge w:val="continue"/>
            <w:tcBorders>
              <w:left w:val="single" w:sz="6" w:space="0" w:color="988F9E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</w:r>
          </w:p>
        </w:tc>
      </w:tr>
      <w:tr>
        <w:trPr>
          <w:trHeight w:val="442" w:hRule="atLeast"/>
        </w:trPr>
        <w:tc>
          <w:tcPr>
            <w:tcW w:w="627" w:type="dxa"/>
            <w:tcBorders>
              <w:top w:val="single" w:sz="6" w:space="0" w:color="988F9E"/>
              <w:left w:val="single" w:sz="6" w:space="0" w:color="988F9E"/>
              <w:bottom w:val="single" w:sz="4" w:space="0" w:color="000000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440" w:type="dxa"/>
            <w:tcBorders>
              <w:top w:val="single" w:sz="6" w:space="0" w:color="988F9E"/>
              <w:left w:val="single" w:sz="6" w:space="0" w:color="988F9E"/>
              <w:bottom w:val="single" w:sz="4" w:space="0" w:color="000000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Подготовка учащихся к ГИА-2026</w:t>
            </w:r>
          </w:p>
        </w:tc>
        <w:tc>
          <w:tcPr>
            <w:tcW w:w="2564" w:type="dxa"/>
            <w:tcBorders>
              <w:top w:val="single" w:sz="6" w:space="0" w:color="988F9E"/>
              <w:left w:val="single" w:sz="6" w:space="0" w:color="988F9E"/>
              <w:bottom w:val="single" w:sz="4" w:space="0" w:color="000000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  <w:t>В течение года</w:t>
            </w:r>
          </w:p>
        </w:tc>
        <w:tc>
          <w:tcPr>
            <w:tcW w:w="1971" w:type="dxa"/>
            <w:tcBorders>
              <w:left w:val="single" w:sz="6" w:space="0" w:color="988F9E"/>
              <w:bottom w:val="single" w:sz="4" w:space="0" w:color="000000"/>
              <w:right w:val="single" w:sz="6" w:space="0" w:color="988F9E"/>
            </w:tcBorders>
          </w:tcPr>
          <w:p>
            <w:pPr>
              <w:pStyle w:val="Normal"/>
              <w:spacing w:lineRule="auto" w:line="240" w:before="0" w:after="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  <w:lang w:eastAsia="ru-RU"/>
              </w:rPr>
            </w:r>
          </w:p>
        </w:tc>
      </w:tr>
    </w:tbl>
    <w:p>
      <w:pPr>
        <w:pStyle w:val="Normal"/>
        <w:spacing w:lineRule="auto" w:line="240" w:before="0" w:after="0"/>
        <w:contextualSpacing/>
        <w:jc w:val="center"/>
        <w:rPr>
          <w:rFonts w:ascii="Times New Roman" w:hAnsi="Times New Roman" w:cs="Times New Roman"/>
          <w:b/>
          <w:b/>
          <w:bCs/>
          <w:color w:val="000000"/>
          <w:sz w:val="24"/>
          <w:szCs w:val="24"/>
          <w:lang w:eastAsia="ru-RU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  <w:lang w:eastAsia="ru-RU"/>
        </w:rPr>
        <w:t xml:space="preserve">Тематика заседаний МО </w:t>
      </w:r>
    </w:p>
    <w:p>
      <w:pPr>
        <w:pStyle w:val="Normal"/>
        <w:spacing w:lineRule="auto" w:line="240" w:before="0" w:after="0"/>
        <w:contextualSpacing/>
        <w:rPr>
          <w:rFonts w:ascii="Times New Roman" w:hAnsi="Times New Roman" w:cs="Times New Roman"/>
          <w:b/>
          <w:b/>
          <w:bCs/>
          <w:color w:val="000000"/>
          <w:sz w:val="24"/>
          <w:szCs w:val="24"/>
          <w:lang w:eastAsia="ru-RU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  <w:lang w:eastAsia="ru-RU"/>
        </w:rPr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cs="Times New Roman" w:ascii="Times New Roman" w:hAnsi="Times New Roman"/>
          <w:b/>
          <w:sz w:val="24"/>
          <w:szCs w:val="24"/>
          <w:lang w:eastAsia="ru-RU"/>
        </w:rPr>
        <w:t>Заседание № 1</w:t>
      </w:r>
      <w:r>
        <w:rPr>
          <w:rFonts w:cs="Times New Roman" w:ascii="Times New Roman" w:hAnsi="Times New Roman"/>
          <w:sz w:val="24"/>
          <w:szCs w:val="24"/>
          <w:lang w:eastAsia="ru-RU"/>
        </w:rPr>
        <w:tab/>
        <w:tab/>
        <w:tab/>
        <w:tab/>
        <w:tab/>
        <w:tab/>
        <w:tab/>
        <w:tab/>
        <w:tab/>
        <w:t>Дата: 29.08.2025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cs="Times New Roman" w:ascii="Times New Roman" w:hAnsi="Times New Roman"/>
          <w:sz w:val="24"/>
          <w:szCs w:val="24"/>
          <w:lang w:eastAsia="ru-RU"/>
        </w:rPr>
        <w:t>Тема: План работы МО на 2025-2026 учебный год.</w:t>
      </w:r>
    </w:p>
    <w:tbl>
      <w:tblPr>
        <w:tblStyle w:val="1"/>
        <w:tblW w:w="9593" w:type="dxa"/>
        <w:jc w:val="lef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627"/>
        <w:gridCol w:w="8965"/>
      </w:tblGrid>
      <w:tr>
        <w:trPr>
          <w:trHeight w:val="556" w:hRule="atLeast"/>
        </w:trPr>
        <w:tc>
          <w:tcPr>
            <w:tcW w:w="627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№</w:t>
            </w:r>
          </w:p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п/п</w:t>
            </w:r>
          </w:p>
        </w:tc>
        <w:tc>
          <w:tcPr>
            <w:tcW w:w="8965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                         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>Повестка дня</w:t>
            </w:r>
          </w:p>
        </w:tc>
      </w:tr>
      <w:tr>
        <w:trPr>
          <w:trHeight w:val="572" w:hRule="atLeast"/>
        </w:trPr>
        <w:tc>
          <w:tcPr>
            <w:tcW w:w="627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965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Анализ работы МО за 2024-2025 учебный год: обсуждение причин неуспеваемости и перечня мероприятий по повышению качества </w:t>
            </w:r>
          </w:p>
        </w:tc>
      </w:tr>
      <w:tr>
        <w:trPr>
          <w:trHeight w:val="278" w:hRule="atLeast"/>
        </w:trPr>
        <w:tc>
          <w:tcPr>
            <w:tcW w:w="627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965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План работы МО на 2025-2026 учебный год</w:t>
            </w:r>
          </w:p>
        </w:tc>
      </w:tr>
      <w:tr>
        <w:trPr>
          <w:trHeight w:val="572" w:hRule="atLeast"/>
        </w:trPr>
        <w:tc>
          <w:tcPr>
            <w:tcW w:w="627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965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Обсуждение результатов ГИА и промежуточной аттестации в 2025 году, планирование мероприятий по совершенствованию системы подготовки к ГИА-2026</w:t>
            </w:r>
          </w:p>
        </w:tc>
      </w:tr>
      <w:tr>
        <w:trPr>
          <w:trHeight w:val="278" w:hRule="atLeast"/>
        </w:trPr>
        <w:tc>
          <w:tcPr>
            <w:tcW w:w="627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8965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Рассмотрение рабочих программ.</w:t>
            </w:r>
          </w:p>
        </w:tc>
      </w:tr>
      <w:tr>
        <w:trPr>
          <w:trHeight w:val="278" w:hRule="atLeast"/>
        </w:trPr>
        <w:tc>
          <w:tcPr>
            <w:tcW w:w="627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8965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Обсуждение отбора и планов подготовки участников школьного этапа ВОШ</w:t>
            </w:r>
          </w:p>
        </w:tc>
      </w:tr>
      <w:tr>
        <w:trPr>
          <w:trHeight w:val="278" w:hRule="atLeast"/>
        </w:trPr>
        <w:tc>
          <w:tcPr>
            <w:tcW w:w="627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8965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Знакомство с вновь прибывшими учителями, членами МО.</w:t>
            </w:r>
          </w:p>
        </w:tc>
      </w:tr>
    </w:tbl>
    <w:p>
      <w:pPr>
        <w:pStyle w:val="Normal"/>
        <w:spacing w:lineRule="auto" w:line="240" w:before="0" w:after="0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cs="Times New Roman" w:ascii="Times New Roman" w:hAnsi="Times New Roman"/>
          <w:sz w:val="24"/>
          <w:szCs w:val="24"/>
          <w:lang w:eastAsia="ru-RU"/>
        </w:rPr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cs="Times New Roman" w:ascii="Times New Roman" w:hAnsi="Times New Roman"/>
          <w:b/>
          <w:sz w:val="24"/>
          <w:szCs w:val="24"/>
          <w:lang w:eastAsia="ru-RU"/>
        </w:rPr>
        <w:t>Заседание № 2</w:t>
      </w:r>
      <w:r>
        <w:rPr>
          <w:rFonts w:cs="Times New Roman" w:ascii="Times New Roman" w:hAnsi="Times New Roman"/>
          <w:sz w:val="24"/>
          <w:szCs w:val="24"/>
          <w:lang w:eastAsia="ru-RU"/>
        </w:rPr>
        <w:t xml:space="preserve"> </w:t>
        <w:tab/>
        <w:tab/>
        <w:tab/>
        <w:tab/>
        <w:tab/>
        <w:tab/>
        <w:tab/>
        <w:tab/>
        <w:tab/>
        <w:t>Дата: 17.10.2025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cs="Times New Roman" w:ascii="Times New Roman" w:hAnsi="Times New Roman"/>
          <w:sz w:val="24"/>
          <w:szCs w:val="24"/>
          <w:lang w:eastAsia="ru-RU"/>
        </w:rPr>
        <w:t>Тема: Анализ результатов стартовых диагностик: выявление образовательных потребностей и постановка целей на 2025-2026 учебный год.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cs="Times New Roman" w:ascii="Times New Roman" w:hAnsi="Times New Roman"/>
          <w:sz w:val="24"/>
          <w:szCs w:val="24"/>
          <w:lang w:eastAsia="ru-RU"/>
        </w:rPr>
      </w:r>
    </w:p>
    <w:tbl>
      <w:tblPr>
        <w:tblStyle w:val="1"/>
        <w:tblW w:w="9608" w:type="dxa"/>
        <w:jc w:val="lef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628"/>
        <w:gridCol w:w="8979"/>
      </w:tblGrid>
      <w:tr>
        <w:trPr>
          <w:trHeight w:val="533" w:hRule="atLeast"/>
        </w:trPr>
        <w:tc>
          <w:tcPr>
            <w:tcW w:w="628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№ 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>п/п</w:t>
            </w:r>
          </w:p>
        </w:tc>
        <w:tc>
          <w:tcPr>
            <w:tcW w:w="8979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                       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>Повестка дня</w:t>
            </w:r>
          </w:p>
        </w:tc>
      </w:tr>
      <w:tr>
        <w:trPr>
          <w:trHeight w:val="548" w:hRule="atLeast"/>
        </w:trPr>
        <w:tc>
          <w:tcPr>
            <w:tcW w:w="628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979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Обсуждение результатов стартовой диагностики, входного контроля, выполнения рабочих программ по учебным предметам.</w:t>
            </w:r>
          </w:p>
        </w:tc>
      </w:tr>
      <w:tr>
        <w:trPr>
          <w:trHeight w:val="266" w:hRule="atLeast"/>
        </w:trPr>
        <w:tc>
          <w:tcPr>
            <w:tcW w:w="628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979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Итоги ликвидации академической задолженности по учебным предметам </w:t>
            </w:r>
          </w:p>
        </w:tc>
      </w:tr>
      <w:tr>
        <w:trPr>
          <w:trHeight w:val="266" w:hRule="atLeast"/>
        </w:trPr>
        <w:tc>
          <w:tcPr>
            <w:tcW w:w="628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979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Адаптация вновь прибывших коллег, молодых специалистов</w:t>
            </w:r>
          </w:p>
        </w:tc>
      </w:tr>
      <w:tr>
        <w:trPr>
          <w:trHeight w:val="533" w:hRule="atLeast"/>
        </w:trPr>
        <w:tc>
          <w:tcPr>
            <w:tcW w:w="628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8979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Отбор материала и подготовка к мероприятиям методической направленности (месячник профессионального мастерства)</w:t>
            </w:r>
          </w:p>
        </w:tc>
      </w:tr>
    </w:tbl>
    <w:p>
      <w:pPr>
        <w:pStyle w:val="Normal"/>
        <w:spacing w:lineRule="auto" w:line="240" w:before="0" w:after="0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cs="Times New Roman" w:ascii="Times New Roman" w:hAnsi="Times New Roman"/>
          <w:sz w:val="24"/>
          <w:szCs w:val="24"/>
          <w:lang w:eastAsia="ru-RU"/>
        </w:rPr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cs="Times New Roman" w:ascii="Times New Roman" w:hAnsi="Times New Roman"/>
          <w:b/>
          <w:sz w:val="24"/>
          <w:szCs w:val="24"/>
          <w:lang w:eastAsia="ru-RU"/>
        </w:rPr>
        <w:t>Заседание № 3</w:t>
      </w:r>
      <w:r>
        <w:rPr>
          <w:rFonts w:cs="Times New Roman" w:ascii="Times New Roman" w:hAnsi="Times New Roman"/>
          <w:sz w:val="24"/>
          <w:szCs w:val="24"/>
          <w:lang w:eastAsia="ru-RU"/>
        </w:rPr>
        <w:tab/>
        <w:tab/>
        <w:tab/>
        <w:tab/>
        <w:tab/>
        <w:tab/>
        <w:tab/>
        <w:tab/>
        <w:tab/>
        <w:t>Дата: 26.12.2025</w:t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cs="Times New Roman" w:ascii="Times New Roman" w:hAnsi="Times New Roman"/>
          <w:sz w:val="24"/>
          <w:szCs w:val="24"/>
          <w:lang w:eastAsia="ru-RU"/>
        </w:rPr>
        <w:t>Тема: Проектная и исследовательская деятельность как способ формирования функциональной грамотности и соответствия проекту «Школы Минпросвещения России»</w:t>
      </w:r>
    </w:p>
    <w:tbl>
      <w:tblPr>
        <w:tblStyle w:val="1"/>
        <w:tblW w:w="9638" w:type="dxa"/>
        <w:jc w:val="lef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630"/>
        <w:gridCol w:w="9007"/>
      </w:tblGrid>
      <w:tr>
        <w:trPr>
          <w:trHeight w:val="552" w:hRule="atLeast"/>
        </w:trPr>
        <w:tc>
          <w:tcPr>
            <w:tcW w:w="630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№ 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>п/п</w:t>
            </w:r>
          </w:p>
        </w:tc>
        <w:tc>
          <w:tcPr>
            <w:tcW w:w="9007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                       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>Повестка дня</w:t>
            </w:r>
          </w:p>
        </w:tc>
      </w:tr>
      <w:tr>
        <w:trPr>
          <w:trHeight w:val="291" w:hRule="atLeast"/>
        </w:trPr>
        <w:tc>
          <w:tcPr>
            <w:tcW w:w="630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007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Выполнение рабочих программ по учебным предметам и их корректировка</w:t>
            </w:r>
          </w:p>
        </w:tc>
      </w:tr>
      <w:tr>
        <w:trPr>
          <w:trHeight w:val="552" w:hRule="atLeast"/>
        </w:trPr>
        <w:tc>
          <w:tcPr>
            <w:tcW w:w="630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007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Подготовка учащихся к участию в конкурсах проектных и исследовательских работ разных уровней</w:t>
            </w:r>
          </w:p>
        </w:tc>
      </w:tr>
      <w:tr>
        <w:trPr>
          <w:trHeight w:val="276" w:hRule="atLeast"/>
        </w:trPr>
        <w:tc>
          <w:tcPr>
            <w:tcW w:w="630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9007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Промежуточное выступление по темам самообразования</w:t>
            </w:r>
          </w:p>
        </w:tc>
      </w:tr>
      <w:tr>
        <w:trPr>
          <w:trHeight w:val="276" w:hRule="atLeast"/>
        </w:trPr>
        <w:tc>
          <w:tcPr>
            <w:tcW w:w="630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9007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Организационные вопросы</w:t>
            </w:r>
          </w:p>
        </w:tc>
      </w:tr>
    </w:tbl>
    <w:p>
      <w:pPr>
        <w:pStyle w:val="Normal"/>
        <w:spacing w:lineRule="auto" w:line="240" w:before="0" w:after="0"/>
        <w:jc w:val="both"/>
        <w:rPr>
          <w:rFonts w:ascii="Times New Roman" w:hAnsi="Times New Roman" w:cs="Times New Roman"/>
          <w:b/>
          <w:b/>
          <w:sz w:val="24"/>
          <w:szCs w:val="24"/>
          <w:lang w:eastAsia="ru-RU"/>
        </w:rPr>
      </w:pPr>
      <w:r>
        <w:rPr>
          <w:rFonts w:cs="Times New Roman" w:ascii="Times New Roman" w:hAnsi="Times New Roman"/>
          <w:b/>
          <w:sz w:val="24"/>
          <w:szCs w:val="24"/>
          <w:lang w:eastAsia="ru-RU"/>
        </w:rPr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cs="Times New Roman" w:ascii="Times New Roman" w:hAnsi="Times New Roman"/>
          <w:b/>
          <w:sz w:val="24"/>
          <w:szCs w:val="24"/>
          <w:lang w:eastAsia="ru-RU"/>
        </w:rPr>
        <w:t>Заседание № 4</w:t>
      </w:r>
      <w:r>
        <w:rPr>
          <w:rFonts w:cs="Times New Roman" w:ascii="Times New Roman" w:hAnsi="Times New Roman"/>
          <w:sz w:val="24"/>
          <w:szCs w:val="24"/>
          <w:lang w:eastAsia="ru-RU"/>
        </w:rPr>
        <w:tab/>
        <w:tab/>
        <w:tab/>
        <w:tab/>
        <w:tab/>
        <w:tab/>
        <w:tab/>
        <w:tab/>
        <w:tab/>
        <w:t>Дата: 19.03.2026</w:t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cs="Times New Roman" w:ascii="Times New Roman" w:hAnsi="Times New Roman"/>
          <w:sz w:val="24"/>
          <w:szCs w:val="24"/>
          <w:lang w:eastAsia="ru-RU"/>
        </w:rPr>
        <w:t>Тема: Методическая работа – основа развития учителя-предметника как способ достижения показателей проекта «Школа Минпросвещения России»</w:t>
      </w:r>
    </w:p>
    <w:tbl>
      <w:tblPr>
        <w:tblStyle w:val="1"/>
        <w:tblW w:w="9638" w:type="dxa"/>
        <w:jc w:val="lef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630"/>
        <w:gridCol w:w="9007"/>
      </w:tblGrid>
      <w:tr>
        <w:trPr>
          <w:trHeight w:val="530" w:hRule="atLeast"/>
        </w:trPr>
        <w:tc>
          <w:tcPr>
            <w:tcW w:w="630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№ 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>п/п</w:t>
            </w:r>
          </w:p>
        </w:tc>
        <w:tc>
          <w:tcPr>
            <w:tcW w:w="9007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                       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>Повестка дня</w:t>
            </w:r>
          </w:p>
        </w:tc>
      </w:tr>
      <w:tr>
        <w:trPr>
          <w:trHeight w:val="265" w:hRule="atLeast"/>
        </w:trPr>
        <w:tc>
          <w:tcPr>
            <w:tcW w:w="630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007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Защита ИИП 9-10-11 классов</w:t>
            </w:r>
          </w:p>
        </w:tc>
      </w:tr>
      <w:tr>
        <w:trPr>
          <w:trHeight w:val="265" w:hRule="atLeast"/>
        </w:trPr>
        <w:tc>
          <w:tcPr>
            <w:tcW w:w="630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007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Выполнение рабочих программ по учебным предметам и их корректировка</w:t>
            </w:r>
          </w:p>
        </w:tc>
      </w:tr>
      <w:tr>
        <w:trPr>
          <w:trHeight w:val="265" w:hRule="atLeast"/>
        </w:trPr>
        <w:tc>
          <w:tcPr>
            <w:tcW w:w="630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9007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Работа МО в рамках федерального проекта «Точка роста»</w:t>
            </w:r>
          </w:p>
        </w:tc>
      </w:tr>
      <w:tr>
        <w:trPr>
          <w:trHeight w:val="250" w:hRule="atLeast"/>
        </w:trPr>
        <w:tc>
          <w:tcPr>
            <w:tcW w:w="630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9007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Составление перечня УМК на 2026-2027 учебный год</w:t>
            </w:r>
          </w:p>
        </w:tc>
      </w:tr>
    </w:tbl>
    <w:p>
      <w:pPr>
        <w:pStyle w:val="Normal"/>
        <w:spacing w:lineRule="auto" w:line="240" w:before="0" w:after="0"/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cs="Times New Roman" w:ascii="Times New Roman" w:hAnsi="Times New Roman"/>
          <w:sz w:val="24"/>
          <w:szCs w:val="24"/>
          <w:lang w:eastAsia="ru-RU"/>
        </w:rPr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cs="Times New Roman" w:ascii="Times New Roman" w:hAnsi="Times New Roman"/>
          <w:sz w:val="24"/>
          <w:szCs w:val="24"/>
          <w:lang w:eastAsia="ru-RU"/>
        </w:rPr>
        <w:t xml:space="preserve">  </w:t>
      </w:r>
      <w:r>
        <w:rPr>
          <w:rFonts w:cs="Times New Roman" w:ascii="Times New Roman" w:hAnsi="Times New Roman"/>
          <w:b/>
          <w:sz w:val="24"/>
          <w:szCs w:val="24"/>
          <w:lang w:eastAsia="ru-RU"/>
        </w:rPr>
        <w:t>Заседание № 5</w:t>
      </w:r>
      <w:r>
        <w:rPr>
          <w:rFonts w:cs="Times New Roman" w:ascii="Times New Roman" w:hAnsi="Times New Roman"/>
          <w:sz w:val="24"/>
          <w:szCs w:val="24"/>
          <w:lang w:eastAsia="ru-RU"/>
        </w:rPr>
        <w:tab/>
        <w:tab/>
        <w:tab/>
        <w:tab/>
        <w:tab/>
        <w:tab/>
        <w:tab/>
        <w:tab/>
        <w:tab/>
        <w:t>Дата: 10.04.2026</w:t>
      </w:r>
    </w:p>
    <w:p>
      <w:pPr>
        <w:pStyle w:val="Normal"/>
        <w:tabs>
          <w:tab w:val="clear" w:pos="708"/>
          <w:tab w:val="left" w:pos="2220" w:leader="none"/>
        </w:tabs>
        <w:spacing w:lineRule="auto" w:line="240" w:before="0" w:after="0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cs="Times New Roman" w:ascii="Times New Roman" w:hAnsi="Times New Roman"/>
          <w:sz w:val="24"/>
          <w:szCs w:val="24"/>
          <w:lang w:eastAsia="ru-RU"/>
        </w:rPr>
        <w:t>Тема: Подготовка к проведению итоговой промежуточной аттестации в 2026 году</w:t>
      </w:r>
    </w:p>
    <w:tbl>
      <w:tblPr>
        <w:tblStyle w:val="1"/>
        <w:tblW w:w="9653" w:type="dxa"/>
        <w:jc w:val="lef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631"/>
        <w:gridCol w:w="9021"/>
      </w:tblGrid>
      <w:tr>
        <w:trPr>
          <w:trHeight w:val="610" w:hRule="atLeast"/>
        </w:trPr>
        <w:tc>
          <w:tcPr>
            <w:tcW w:w="631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№ 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>п/п</w:t>
            </w:r>
          </w:p>
        </w:tc>
        <w:tc>
          <w:tcPr>
            <w:tcW w:w="9021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                       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>Повестка дня</w:t>
            </w:r>
          </w:p>
        </w:tc>
      </w:tr>
      <w:tr>
        <w:trPr>
          <w:trHeight w:val="626" w:hRule="atLeast"/>
        </w:trPr>
        <w:tc>
          <w:tcPr>
            <w:tcW w:w="631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021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Утверждение материалов для проведения итоговой промежуточной аттестации по учебным предметам в 2026 году</w:t>
            </w:r>
          </w:p>
        </w:tc>
      </w:tr>
      <w:tr>
        <w:trPr>
          <w:trHeight w:val="305" w:hRule="atLeast"/>
        </w:trPr>
        <w:tc>
          <w:tcPr>
            <w:tcW w:w="631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021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Работа со слабо мотивированными учащимися</w:t>
            </w:r>
          </w:p>
        </w:tc>
      </w:tr>
    </w:tbl>
    <w:p>
      <w:pPr>
        <w:pStyle w:val="Normal"/>
        <w:spacing w:lineRule="auto" w:line="240" w:before="0" w:after="0"/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cs="Times New Roman" w:ascii="Times New Roman" w:hAnsi="Times New Roman"/>
          <w:sz w:val="24"/>
          <w:szCs w:val="24"/>
          <w:lang w:eastAsia="ru-RU"/>
        </w:rPr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cs="Times New Roman" w:ascii="Times New Roman" w:hAnsi="Times New Roman"/>
          <w:b/>
          <w:sz w:val="24"/>
          <w:szCs w:val="24"/>
          <w:lang w:eastAsia="ru-RU"/>
        </w:rPr>
        <w:t>Заседание № 6</w:t>
      </w:r>
      <w:r>
        <w:rPr>
          <w:rFonts w:cs="Times New Roman" w:ascii="Times New Roman" w:hAnsi="Times New Roman"/>
          <w:sz w:val="24"/>
          <w:szCs w:val="24"/>
          <w:lang w:eastAsia="ru-RU"/>
        </w:rPr>
        <w:tab/>
        <w:tab/>
        <w:tab/>
        <w:tab/>
        <w:tab/>
        <w:tab/>
        <w:tab/>
        <w:tab/>
        <w:tab/>
        <w:t>Дата: 29.05.2026</w:t>
      </w:r>
    </w:p>
    <w:p>
      <w:pPr>
        <w:pStyle w:val="Normal"/>
        <w:tabs>
          <w:tab w:val="clear" w:pos="708"/>
          <w:tab w:val="left" w:pos="2220" w:leader="none"/>
        </w:tabs>
        <w:spacing w:lineRule="auto" w:line="240" w:before="0" w:after="0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cs="Times New Roman" w:ascii="Times New Roman" w:hAnsi="Times New Roman"/>
          <w:sz w:val="24"/>
          <w:szCs w:val="24"/>
          <w:lang w:eastAsia="ru-RU"/>
        </w:rPr>
        <w:t>Тема: Итоги работы МО</w:t>
      </w:r>
    </w:p>
    <w:tbl>
      <w:tblPr>
        <w:tblStyle w:val="1"/>
        <w:tblW w:w="9668" w:type="dxa"/>
        <w:jc w:val="lef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632"/>
        <w:gridCol w:w="9035"/>
      </w:tblGrid>
      <w:tr>
        <w:trPr>
          <w:trHeight w:val="568" w:hRule="atLeast"/>
        </w:trPr>
        <w:tc>
          <w:tcPr>
            <w:tcW w:w="632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№ 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>п/п</w:t>
            </w:r>
          </w:p>
        </w:tc>
        <w:tc>
          <w:tcPr>
            <w:tcW w:w="9035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                       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>Повестка дня</w:t>
            </w:r>
          </w:p>
        </w:tc>
      </w:tr>
      <w:tr>
        <w:trPr>
          <w:trHeight w:val="300" w:hRule="atLeast"/>
        </w:trPr>
        <w:tc>
          <w:tcPr>
            <w:tcW w:w="632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035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Выполнение рабочих программ за год по учебным предметам </w:t>
            </w:r>
          </w:p>
        </w:tc>
      </w:tr>
      <w:tr>
        <w:trPr>
          <w:trHeight w:val="284" w:hRule="atLeast"/>
        </w:trPr>
        <w:tc>
          <w:tcPr>
            <w:tcW w:w="632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035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Итоги промежуточной аттестации по учебным предметам</w:t>
            </w:r>
          </w:p>
        </w:tc>
      </w:tr>
      <w:tr>
        <w:trPr>
          <w:trHeight w:val="284" w:hRule="atLeast"/>
        </w:trPr>
        <w:tc>
          <w:tcPr>
            <w:tcW w:w="632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9035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Анализ работы МО за 2025-2026 учебный год</w:t>
            </w:r>
          </w:p>
        </w:tc>
      </w:tr>
      <w:tr>
        <w:trPr>
          <w:trHeight w:val="268" w:hRule="atLeast"/>
        </w:trPr>
        <w:tc>
          <w:tcPr>
            <w:tcW w:w="632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9035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Составление проекта плана работы на 2026-2027 учебный год.</w:t>
            </w:r>
          </w:p>
        </w:tc>
      </w:tr>
      <w:tr>
        <w:trPr>
          <w:trHeight w:val="268" w:hRule="atLeast"/>
        </w:trPr>
        <w:tc>
          <w:tcPr>
            <w:tcW w:w="632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9035" w:type="dxa"/>
            <w:tcBorders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Отчеты учителей-предметников по темам самообразования.</w:t>
            </w:r>
          </w:p>
        </w:tc>
      </w:tr>
    </w:tbl>
    <w:p>
      <w:pPr>
        <w:pStyle w:val="Normal"/>
        <w:spacing w:lineRule="auto" w:line="240" w:before="0" w:after="0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cs="Times New Roman" w:ascii="Times New Roman" w:hAnsi="Times New Roman"/>
          <w:sz w:val="24"/>
          <w:szCs w:val="24"/>
          <w:lang w:eastAsia="ru-RU"/>
        </w:rPr>
        <w:t xml:space="preserve">                                                                                                                                                    </w:t>
      </w:r>
    </w:p>
    <w:sectPr>
      <w:type w:val="nextPage"/>
      <w:pgSz w:w="11906" w:h="16838"/>
      <w:pgMar w:left="1701" w:right="567" w:header="0" w:top="1134" w:footer="0" w:bottom="1134" w:gutter="0"/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Calibri">
    <w:charset w:val="01"/>
    <w:family w:val="roman"/>
    <w:pitch w:val="default"/>
  </w:font>
  <w:font w:name="Times New Roman">
    <w:charset w:val="01"/>
    <w:family w:val="roman"/>
    <w:pitch w:val="default"/>
  </w:font>
  <w:font w:name="Segoe UI">
    <w:charset w:val="01"/>
    <w:family w:val="roman"/>
    <w:pitch w:val="default"/>
  </w:font>
  <w:font w:name="TimesNewRomanPSMT">
    <w:charset w:val="01"/>
    <w:family w:val="roman"/>
    <w:pitch w:val="default"/>
  </w:font>
  <w:font w:name="PT Astra Serif">
    <w:charset w:val="01"/>
    <w:family w:val="roman"/>
    <w:pitch w:val="default"/>
  </w:font>
  <w:font w:name="Symbol">
    <w:charset w:val="02"/>
    <w:family w:val="auto"/>
    <w:pitch w:val="default"/>
  </w:font>
  <w:font w:name="Courier New">
    <w:charset w:val="01"/>
    <w:family w:val="auto"/>
    <w:pitch w:val="default"/>
  </w:font>
  <w:font w:name="Wingdings">
    <w:charset w:val="02"/>
    <w:family w:val="auto"/>
    <w:pitch w:val="default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>
  <w:abstractNum w:abstractNumId="1">
    <w:lvl w:ilvl="0">
      <w:start w:val="1"/>
      <w:numFmt w:val="decimal"/>
      <w:lvlText w:val="%1."/>
      <w:lvlJc w:val="left"/>
      <w:pPr>
        <w:tabs>
          <w:tab w:val="num" w:pos="0"/>
        </w:tabs>
        <w:ind w:left="48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20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192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64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36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08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480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52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240" w:hanging="180"/>
      </w:pPr>
    </w:lvl>
  </w:abstractNum>
  <w:abstractNum w:abstractNumId="2"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3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num w:numId="1">
    <w:abstractNumId w:val="1"/>
  </w:num>
  <w:num w:numId="2">
    <w:abstractNumId w:val="2"/>
  </w:num>
  <w:num w:numId="3">
    <w:abstractNumId w:val="3"/>
  </w:num>
</w:numbering>
</file>

<file path=word/settings.xml><?xml version="1.0" encoding="utf-8"?>
<w:settings xmlns:w="http://schemas.openxmlformats.org/wordprocessingml/2006/main">
  <w:zoom w:percent="150"/>
  <w:defaultTabStop w:val="708"/>
  <w:autoHyphenation w:val="true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ru-RU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0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uiPriority="0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iPriority="0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rsid w:val="00cc1c69"/>
    <w:pPr>
      <w:widowControl/>
      <w:bidi w:val="0"/>
      <w:spacing w:lineRule="auto" w:line="259" w:before="0" w:after="160"/>
      <w:jc w:val="left"/>
    </w:pPr>
    <w:rPr>
      <w:rFonts w:eastAsia="Times New Roman" w:ascii="Calibri" w:hAnsi="Calibri" w:cs="" w:asciiTheme="minorHAnsi" w:cstheme="minorBidi" w:hAnsiTheme="minorHAnsi"/>
      <w:color w:val="auto"/>
      <w:kern w:val="0"/>
      <w:sz w:val="22"/>
      <w:szCs w:val="22"/>
      <w:lang w:val="ru-RU" w:eastAsia="en-US" w:bidi="ar-SA"/>
    </w:rPr>
  </w:style>
  <w:style w:type="paragraph" w:styleId="3">
    <w:name w:val="Heading 3"/>
    <w:basedOn w:val="Normal"/>
    <w:next w:val="Normal"/>
    <w:link w:val="30"/>
    <w:semiHidden/>
    <w:unhideWhenUsed/>
    <w:qFormat/>
    <w:rsid w:val="00285eff"/>
    <w:pPr>
      <w:keepNext w:val="true"/>
      <w:spacing w:lineRule="auto" w:line="240" w:before="0" w:after="0"/>
      <w:outlineLvl w:val="2"/>
    </w:pPr>
    <w:rPr>
      <w:rFonts w:ascii="Times New Roman" w:hAnsi="Times New Roman" w:cs="Times New Roman"/>
      <w:sz w:val="24"/>
      <w:szCs w:val="20"/>
      <w:lang w:eastAsia="ru-RU"/>
    </w:rPr>
  </w:style>
  <w:style w:type="paragraph" w:styleId="4">
    <w:name w:val="Heading 4"/>
    <w:basedOn w:val="Normal"/>
    <w:next w:val="Normal"/>
    <w:link w:val="40"/>
    <w:uiPriority w:val="9"/>
    <w:unhideWhenUsed/>
    <w:qFormat/>
    <w:rsid w:val="00285eff"/>
    <w:pPr>
      <w:keepNext w:val="true"/>
      <w:spacing w:lineRule="auto" w:line="276" w:before="240" w:after="60"/>
      <w:outlineLvl w:val="3"/>
    </w:pPr>
    <w:rPr>
      <w:rFonts w:ascii="Calibri" w:hAnsi="Calibri" w:cs="Times New Roman"/>
      <w:b/>
      <w:bCs/>
      <w:sz w:val="28"/>
      <w:szCs w:val="28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31" w:customStyle="1">
    <w:name w:val="Заголовок 3 Знак"/>
    <w:basedOn w:val="DefaultParagraphFont"/>
    <w:link w:val="3"/>
    <w:semiHidden/>
    <w:qFormat/>
    <w:rsid w:val="00285eff"/>
    <w:rPr>
      <w:rFonts w:ascii="Times New Roman" w:hAnsi="Times New Roman" w:eastAsia="Times New Roman" w:cs="Times New Roman"/>
      <w:sz w:val="24"/>
      <w:szCs w:val="20"/>
      <w:lang w:eastAsia="ru-RU"/>
    </w:rPr>
  </w:style>
  <w:style w:type="character" w:styleId="41" w:customStyle="1">
    <w:name w:val="Заголовок 4 Знак"/>
    <w:basedOn w:val="DefaultParagraphFont"/>
    <w:link w:val="4"/>
    <w:uiPriority w:val="9"/>
    <w:qFormat/>
    <w:rsid w:val="00285eff"/>
    <w:rPr>
      <w:rFonts w:ascii="Calibri" w:hAnsi="Calibri" w:eastAsia="Times New Roman" w:cs="Times New Roman"/>
      <w:b/>
      <w:bCs/>
      <w:sz w:val="28"/>
      <w:szCs w:val="28"/>
    </w:rPr>
  </w:style>
  <w:style w:type="character" w:styleId="Style12" w:customStyle="1">
    <w:name w:val="Текст выноски Знак"/>
    <w:basedOn w:val="DefaultParagraphFont"/>
    <w:link w:val="a5"/>
    <w:uiPriority w:val="99"/>
    <w:semiHidden/>
    <w:qFormat/>
    <w:rsid w:val="00981d63"/>
    <w:rPr>
      <w:rFonts w:ascii="Segoe UI" w:hAnsi="Segoe UI" w:eastAsia="Times New Roman" w:cs="Segoe UI"/>
      <w:sz w:val="18"/>
      <w:szCs w:val="18"/>
    </w:rPr>
  </w:style>
  <w:style w:type="character" w:styleId="Style13">
    <w:name w:val="Интернет-ссылка"/>
    <w:basedOn w:val="DefaultParagraphFont"/>
    <w:unhideWhenUsed/>
    <w:rsid w:val="006f6c77"/>
    <w:rPr>
      <w:color w:val="0000FF"/>
      <w:u w:val="single"/>
    </w:rPr>
  </w:style>
  <w:style w:type="character" w:styleId="2" w:customStyle="1">
    <w:name w:val="Основной текст 2 Знак"/>
    <w:basedOn w:val="DefaultParagraphFont"/>
    <w:link w:val="2"/>
    <w:uiPriority w:val="99"/>
    <w:qFormat/>
    <w:rsid w:val="00d7722a"/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styleId="Style14" w:customStyle="1">
    <w:name w:val="Без интервала Знак"/>
    <w:link w:val="aa"/>
    <w:uiPriority w:val="1"/>
    <w:qFormat/>
    <w:locked/>
    <w:rsid w:val="008d465d"/>
    <w:rPr>
      <w:rFonts w:ascii="Calibri" w:hAnsi="Calibri" w:eastAsia="Calibri" w:cs="Times New Roman"/>
    </w:rPr>
  </w:style>
  <w:style w:type="character" w:styleId="Style15" w:customStyle="1">
    <w:name w:val="Основной текст Знак"/>
    <w:basedOn w:val="DefaultParagraphFont"/>
    <w:link w:val="ac"/>
    <w:uiPriority w:val="99"/>
    <w:semiHidden/>
    <w:qFormat/>
    <w:rsid w:val="0051306b"/>
    <w:rPr>
      <w:rFonts w:eastAsia="Times New Roman"/>
    </w:rPr>
  </w:style>
  <w:style w:type="character" w:styleId="Style16" w:customStyle="1">
    <w:name w:val="Нижний колонтитул Знак"/>
    <w:basedOn w:val="DefaultParagraphFont"/>
    <w:link w:val="ae"/>
    <w:qFormat/>
    <w:rsid w:val="00c1479b"/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styleId="Style17" w:customStyle="1">
    <w:name w:val="Абзац списка Знак"/>
    <w:link w:val="a3"/>
    <w:uiPriority w:val="34"/>
    <w:qFormat/>
    <w:locked/>
    <w:rsid w:val="0006524b"/>
    <w:rPr>
      <w:rFonts w:eastAsia="Times New Roman"/>
    </w:rPr>
  </w:style>
  <w:style w:type="character" w:styleId="Fontstyle01" w:customStyle="1">
    <w:name w:val="fontstyle01"/>
    <w:qFormat/>
    <w:rsid w:val="0006524b"/>
    <w:rPr>
      <w:rFonts w:ascii="TimesNewRomanPSMT" w:hAnsi="TimesNewRomanPSMT"/>
      <w:b w:val="false"/>
      <w:bCs w:val="false"/>
      <w:i w:val="false"/>
      <w:iCs w:val="false"/>
      <w:color w:val="000000"/>
      <w:sz w:val="28"/>
      <w:szCs w:val="28"/>
    </w:rPr>
  </w:style>
  <w:style w:type="paragraph" w:styleId="Style18">
    <w:name w:val="Заголовок"/>
    <w:basedOn w:val="Normal"/>
    <w:next w:val="Style19"/>
    <w:qFormat/>
    <w:pPr>
      <w:keepNext w:val="true"/>
      <w:spacing w:before="240" w:after="120"/>
    </w:pPr>
    <w:rPr>
      <w:rFonts w:ascii="PT Astra Serif" w:hAnsi="PT Astra Serif" w:eastAsia="Tahoma" w:cs="Noto Sans Devanagari"/>
      <w:sz w:val="28"/>
      <w:szCs w:val="28"/>
    </w:rPr>
  </w:style>
  <w:style w:type="paragraph" w:styleId="Style19">
    <w:name w:val="Body Text"/>
    <w:basedOn w:val="Normal"/>
    <w:link w:val="ad"/>
    <w:uiPriority w:val="99"/>
    <w:semiHidden/>
    <w:unhideWhenUsed/>
    <w:rsid w:val="0051306b"/>
    <w:pPr>
      <w:spacing w:before="0" w:after="120"/>
    </w:pPr>
    <w:rPr/>
  </w:style>
  <w:style w:type="paragraph" w:styleId="Style20">
    <w:name w:val="List"/>
    <w:basedOn w:val="Style19"/>
    <w:pPr/>
    <w:rPr>
      <w:rFonts w:ascii="PT Astra Serif" w:hAnsi="PT Astra Serif" w:cs="Noto Sans Devanagari"/>
    </w:rPr>
  </w:style>
  <w:style w:type="paragraph" w:styleId="Style21">
    <w:name w:val="Caption"/>
    <w:basedOn w:val="Normal"/>
    <w:qFormat/>
    <w:pPr>
      <w:suppressLineNumbers/>
      <w:spacing w:before="120" w:after="120"/>
    </w:pPr>
    <w:rPr>
      <w:rFonts w:ascii="PT Astra Serif" w:hAnsi="PT Astra Serif" w:cs="Noto Sans Devanagari"/>
      <w:i/>
      <w:iCs/>
      <w:sz w:val="24"/>
      <w:szCs w:val="24"/>
    </w:rPr>
  </w:style>
  <w:style w:type="paragraph" w:styleId="Style22">
    <w:name w:val="Указатель"/>
    <w:basedOn w:val="Normal"/>
    <w:qFormat/>
    <w:pPr>
      <w:suppressLineNumbers/>
    </w:pPr>
    <w:rPr>
      <w:rFonts w:ascii="PT Astra Serif" w:hAnsi="PT Astra Serif" w:cs="Noto Sans Devanagari"/>
    </w:rPr>
  </w:style>
  <w:style w:type="paragraph" w:styleId="ListParagraph">
    <w:name w:val="List Paragraph"/>
    <w:basedOn w:val="Normal"/>
    <w:link w:val="a4"/>
    <w:uiPriority w:val="34"/>
    <w:qFormat/>
    <w:rsid w:val="00212956"/>
    <w:pPr>
      <w:spacing w:before="0" w:after="160"/>
      <w:ind w:left="720" w:hanging="0"/>
      <w:contextualSpacing/>
    </w:pPr>
    <w:rPr/>
  </w:style>
  <w:style w:type="paragraph" w:styleId="BalloonText">
    <w:name w:val="Balloon Text"/>
    <w:basedOn w:val="Normal"/>
    <w:link w:val="a6"/>
    <w:uiPriority w:val="99"/>
    <w:semiHidden/>
    <w:unhideWhenUsed/>
    <w:qFormat/>
    <w:rsid w:val="00981d63"/>
    <w:pPr>
      <w:spacing w:lineRule="auto" w:line="240" w:before="0" w:after="0"/>
    </w:pPr>
    <w:rPr>
      <w:rFonts w:ascii="Segoe UI" w:hAnsi="Segoe UI" w:cs="Segoe UI"/>
      <w:sz w:val="18"/>
      <w:szCs w:val="18"/>
    </w:rPr>
  </w:style>
  <w:style w:type="paragraph" w:styleId="NormalWeb">
    <w:name w:val="Normal (Web)"/>
    <w:basedOn w:val="Normal"/>
    <w:uiPriority w:val="99"/>
    <w:unhideWhenUsed/>
    <w:qFormat/>
    <w:rsid w:val="009a6034"/>
    <w:pPr>
      <w:spacing w:lineRule="auto" w:line="240" w:beforeAutospacing="1" w:afterAutospacing="1"/>
    </w:pPr>
    <w:rPr>
      <w:rFonts w:ascii="Times New Roman" w:hAnsi="Times New Roman" w:cs="Times New Roman"/>
      <w:sz w:val="24"/>
      <w:szCs w:val="24"/>
      <w:lang w:eastAsia="ru-RU"/>
    </w:rPr>
  </w:style>
  <w:style w:type="paragraph" w:styleId="BodyText2">
    <w:name w:val="Body Text 2"/>
    <w:basedOn w:val="Normal"/>
    <w:link w:val="20"/>
    <w:uiPriority w:val="99"/>
    <w:unhideWhenUsed/>
    <w:qFormat/>
    <w:rsid w:val="00d7722a"/>
    <w:pPr>
      <w:spacing w:lineRule="auto" w:line="480" w:before="0" w:after="120"/>
    </w:pPr>
    <w:rPr>
      <w:rFonts w:ascii="Times New Roman" w:hAnsi="Times New Roman" w:cs="Times New Roman"/>
      <w:sz w:val="24"/>
      <w:szCs w:val="24"/>
      <w:lang w:eastAsia="ru-RU"/>
    </w:rPr>
  </w:style>
  <w:style w:type="paragraph" w:styleId="NoSpacing">
    <w:name w:val="No Spacing"/>
    <w:link w:val="ab"/>
    <w:uiPriority w:val="1"/>
    <w:qFormat/>
    <w:rsid w:val="008d465d"/>
    <w:pPr>
      <w:widowControl/>
      <w:bidi w:val="0"/>
      <w:spacing w:lineRule="auto" w:line="240" w:before="0" w:after="0"/>
      <w:jc w:val="left"/>
    </w:pPr>
    <w:rPr>
      <w:rFonts w:ascii="Calibri" w:hAnsi="Calibri" w:eastAsia="Calibri" w:cs="Times New Roman" w:asciiTheme="minorHAnsi" w:eastAsiaTheme="minorHAnsi" w:hAnsiTheme="minorHAnsi"/>
      <w:color w:val="auto"/>
      <w:kern w:val="0"/>
      <w:sz w:val="22"/>
      <w:szCs w:val="22"/>
      <w:lang w:val="ru-RU" w:eastAsia="en-US" w:bidi="ar-SA"/>
    </w:rPr>
  </w:style>
  <w:style w:type="paragraph" w:styleId="TableParagraph" w:customStyle="1">
    <w:name w:val="Table Paragraph"/>
    <w:basedOn w:val="Normal"/>
    <w:uiPriority w:val="1"/>
    <w:qFormat/>
    <w:rsid w:val="00bd57cf"/>
    <w:pPr>
      <w:widowControl w:val="false"/>
      <w:spacing w:lineRule="auto" w:line="240" w:before="0" w:after="0"/>
    </w:pPr>
    <w:rPr>
      <w:rFonts w:ascii="Times New Roman" w:hAnsi="Times New Roman" w:cs="Times New Roman"/>
    </w:rPr>
  </w:style>
  <w:style w:type="paragraph" w:styleId="Western" w:customStyle="1">
    <w:name w:val="western"/>
    <w:basedOn w:val="Normal"/>
    <w:qFormat/>
    <w:rsid w:val="003b2435"/>
    <w:pPr>
      <w:spacing w:lineRule="auto" w:line="240" w:beforeAutospacing="1" w:after="115"/>
    </w:pPr>
    <w:rPr>
      <w:rFonts w:ascii="Times New Roman" w:hAnsi="Times New Roman" w:cs="Times New Roman"/>
      <w:color w:val="000000"/>
      <w:sz w:val="24"/>
      <w:szCs w:val="24"/>
      <w:lang w:eastAsia="ru-RU"/>
    </w:rPr>
  </w:style>
  <w:style w:type="paragraph" w:styleId="Style23">
    <w:name w:val="Верхний и нижний колонтитулы"/>
    <w:basedOn w:val="Normal"/>
    <w:qFormat/>
    <w:pPr/>
    <w:rPr/>
  </w:style>
  <w:style w:type="paragraph" w:styleId="Style24">
    <w:name w:val="Footer"/>
    <w:basedOn w:val="Normal"/>
    <w:link w:val="af"/>
    <w:rsid w:val="00c1479b"/>
    <w:pPr>
      <w:tabs>
        <w:tab w:val="clear" w:pos="708"/>
        <w:tab w:val="center" w:pos="4677" w:leader="none"/>
        <w:tab w:val="right" w:pos="9355" w:leader="none"/>
      </w:tabs>
      <w:spacing w:lineRule="auto" w:line="240" w:before="0" w:after="0"/>
    </w:pPr>
    <w:rPr>
      <w:rFonts w:ascii="Times New Roman" w:hAnsi="Times New Roman" w:cs="Times New Roman"/>
      <w:sz w:val="24"/>
      <w:szCs w:val="24"/>
      <w:lang w:eastAsia="ru-RU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a9">
    <w:name w:val="Table Grid"/>
    <w:basedOn w:val="a1"/>
    <w:uiPriority w:val="39"/>
    <w:rsid w:val="00ac254d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">
    <w:name w:val="Сетка таблицы1"/>
    <w:basedOn w:val="a1"/>
    <w:uiPriority w:val="59"/>
    <w:rsid w:val="004d2b38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TableNormal">
    <w:name w:val="Table Normal"/>
    <w:uiPriority w:val="2"/>
    <w:semiHidden/>
    <w:unhideWhenUsed/>
    <w:qFormat/>
    <w:rsid w:val="00bd57cf"/>
    <w:pPr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1">
    <w:name w:val="Сетка таблицы2"/>
    <w:basedOn w:val="a1"/>
    <w:uiPriority w:val="59"/>
    <w:rsid w:val="00042085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numbering" Target="numbering.xml"/><Relationship Id="rId4" Type="http://schemas.openxmlformats.org/officeDocument/2006/relationships/fontTable" Target="fontTable.xml"/><Relationship Id="rId5" Type="http://schemas.openxmlformats.org/officeDocument/2006/relationships/settings" Target="settings.xml"/><Relationship Id="rId6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Application>LibreOffice/6.4.6.2$Linux_X86_64 LibreOffice_project/40$Build-2</Application>
  <Pages>5</Pages>
  <Words>1397</Words>
  <Characters>7965</Characters>
  <CharactersWithSpaces>9344</CharactersWithSpaces>
  <Paragraphs>18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2025-09-11T04:50:00Z</dcterms:created>
  <dc:creator>Зам по НР</dc:creator>
  <dc:description/>
  <dc:language>ru-RU</dc:language>
  <cp:lastModifiedBy/>
  <cp:lastPrinted>2022-09-19T08:22:00Z</cp:lastPrinted>
  <dcterms:modified xsi:type="dcterms:W3CDTF">2025-10-28T09:57:15Z</dcterms:modified>
  <cp:revision>8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0</vt:bool>
  </property>
  <property fmtid="{D5CDD505-2E9C-101B-9397-08002B2CF9AE}" pid="5" name="LinksUpToDate">
    <vt:bool>0</vt:bool>
  </property>
  <property fmtid="{D5CDD505-2E9C-101B-9397-08002B2CF9AE}" pid="6" name="ScaleCrop">
    <vt:bool>0</vt:bool>
  </property>
  <property fmtid="{D5CDD505-2E9C-101B-9397-08002B2CF9AE}" pid="7" name="ShareDoc">
    <vt:bool>0</vt:bool>
  </property>
</Properties>
</file>